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144" w:rsidRPr="002F6C39" w:rsidRDefault="00270144" w:rsidP="00270144">
      <w:pPr>
        <w:ind w:left="360"/>
        <w:rPr>
          <w:rFonts w:ascii="Arial" w:hAnsi="Arial" w:cs="Arial"/>
          <w:sz w:val="24"/>
        </w:rPr>
      </w:pPr>
      <w:r w:rsidRPr="002F6C39">
        <w:rPr>
          <w:rFonts w:ascii="Arial" w:hAnsi="Arial" w:cs="Arial"/>
          <w:sz w:val="24"/>
        </w:rPr>
        <w:object w:dxaOrig="1666" w:dyaOrig="11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9pt;height:56.1pt" o:ole="" o:allowoverlap="f">
            <v:imagedata r:id="rId7" o:title=""/>
          </v:shape>
          <o:OLEObject Type="Embed" ProgID="Word.Picture.8" ShapeID="_x0000_i1025" DrawAspect="Content" ObjectID="_1405941170" r:id="rId8"/>
        </w:object>
      </w:r>
    </w:p>
    <w:p w:rsidR="00270144" w:rsidRPr="002F6C39" w:rsidRDefault="00270144" w:rsidP="00270144">
      <w:pPr>
        <w:rPr>
          <w:rFonts w:ascii="Arial" w:hAnsi="Arial" w:cs="Arial"/>
          <w:b/>
          <w:sz w:val="22"/>
        </w:rPr>
      </w:pPr>
      <w:r w:rsidRPr="002F6C39">
        <w:rPr>
          <w:rFonts w:ascii="Arial" w:hAnsi="Arial" w:cs="Arial"/>
          <w:b/>
          <w:sz w:val="22"/>
        </w:rPr>
        <w:t>ΕΛΛΗΝΙΚΗ ΔΗΜΟΚΡΑΤΙΑ</w:t>
      </w:r>
    </w:p>
    <w:p w:rsidR="00270144" w:rsidRPr="002F6C39" w:rsidRDefault="00270144" w:rsidP="00270144">
      <w:pPr>
        <w:rPr>
          <w:rFonts w:ascii="Arial" w:hAnsi="Arial" w:cs="Arial"/>
          <w:b/>
          <w:sz w:val="22"/>
        </w:rPr>
      </w:pPr>
      <w:r w:rsidRPr="002F6C39">
        <w:rPr>
          <w:rFonts w:ascii="Arial" w:hAnsi="Arial" w:cs="Arial"/>
          <w:b/>
          <w:sz w:val="22"/>
        </w:rPr>
        <w:t>ΠΕΡΙΦΕΡΕΙΑ ΔΥΤ. ΕΛΛΑΔΑΣ</w:t>
      </w:r>
    </w:p>
    <w:p w:rsidR="00270144" w:rsidRPr="002F6C39" w:rsidRDefault="00270144" w:rsidP="00270144">
      <w:pPr>
        <w:tabs>
          <w:tab w:val="left" w:pos="5580"/>
        </w:tabs>
        <w:rPr>
          <w:rFonts w:ascii="Arial" w:hAnsi="Arial" w:cs="Arial"/>
          <w:b/>
          <w:sz w:val="22"/>
        </w:rPr>
      </w:pPr>
      <w:r w:rsidRPr="002F6C39">
        <w:rPr>
          <w:rFonts w:ascii="Arial" w:hAnsi="Arial" w:cs="Arial"/>
          <w:b/>
          <w:sz w:val="22"/>
        </w:rPr>
        <w:t>ΔΗΜΟΣ ΑΜΑΛΙΑΔΑΣ</w:t>
      </w:r>
      <w:r w:rsidRPr="002F6C39">
        <w:rPr>
          <w:rFonts w:ascii="Arial" w:hAnsi="Arial" w:cs="Arial"/>
          <w:b/>
          <w:sz w:val="22"/>
        </w:rPr>
        <w:tab/>
        <w:t>Δ/ΝΣΗΤΕΧΝΙΚΩΝ ΥΠΗΡΕΣΙΩΝ</w:t>
      </w:r>
    </w:p>
    <w:p w:rsidR="00270144" w:rsidRPr="00432C77" w:rsidRDefault="00270144" w:rsidP="00270144">
      <w:pPr>
        <w:tabs>
          <w:tab w:val="left" w:pos="5580"/>
        </w:tabs>
        <w:rPr>
          <w:rFonts w:ascii="Arial" w:hAnsi="Arial" w:cs="Arial"/>
          <w:sz w:val="22"/>
        </w:rPr>
      </w:pPr>
      <w:r w:rsidRPr="002F6C39">
        <w:rPr>
          <w:rFonts w:ascii="Arial" w:hAnsi="Arial" w:cs="Arial"/>
          <w:b/>
          <w:sz w:val="22"/>
        </w:rPr>
        <w:t>ΔΗΜΟΣ ΗΛΙΔΑΣ</w:t>
      </w:r>
      <w:r w:rsidRPr="002F6C39">
        <w:rPr>
          <w:rFonts w:ascii="Arial" w:hAnsi="Arial" w:cs="Arial"/>
          <w:b/>
          <w:sz w:val="22"/>
        </w:rPr>
        <w:tab/>
        <w:t>Αρ. Μελέτης:</w:t>
      </w:r>
      <w:r w:rsidRPr="002F6C39">
        <w:rPr>
          <w:rFonts w:ascii="Arial" w:hAnsi="Arial" w:cs="Arial"/>
          <w:sz w:val="22"/>
        </w:rPr>
        <w:tab/>
      </w:r>
      <w:r w:rsidR="00432C77" w:rsidRPr="00432C77">
        <w:rPr>
          <w:rFonts w:ascii="Arial" w:hAnsi="Arial" w:cs="Arial"/>
          <w:sz w:val="22"/>
        </w:rPr>
        <w:t>30</w:t>
      </w:r>
      <w:r w:rsidRPr="002F6C39">
        <w:rPr>
          <w:rFonts w:ascii="Arial" w:hAnsi="Arial" w:cs="Arial"/>
          <w:sz w:val="22"/>
        </w:rPr>
        <w:t>/201</w:t>
      </w:r>
      <w:r w:rsidR="00432C77" w:rsidRPr="00432C77">
        <w:rPr>
          <w:rFonts w:ascii="Arial" w:hAnsi="Arial" w:cs="Arial"/>
          <w:sz w:val="22"/>
        </w:rPr>
        <w:t>2</w:t>
      </w:r>
    </w:p>
    <w:p w:rsidR="00270144" w:rsidRPr="00432C77" w:rsidRDefault="00270144" w:rsidP="00270144">
      <w:pPr>
        <w:ind w:left="5579" w:hanging="5579"/>
        <w:jc w:val="both"/>
        <w:rPr>
          <w:rFonts w:ascii="Arial" w:hAnsi="Arial" w:cs="Arial"/>
          <w:sz w:val="22"/>
        </w:rPr>
      </w:pPr>
      <w:r w:rsidRPr="002F6C39">
        <w:rPr>
          <w:rFonts w:ascii="Arial" w:hAnsi="Arial" w:cs="Arial"/>
          <w:sz w:val="22"/>
        </w:rPr>
        <w:tab/>
      </w:r>
      <w:r w:rsidRPr="002F6C39">
        <w:rPr>
          <w:rFonts w:ascii="Arial" w:hAnsi="Arial" w:cs="Arial"/>
          <w:b/>
          <w:sz w:val="22"/>
        </w:rPr>
        <w:t xml:space="preserve">ΕΡΓΟ: </w:t>
      </w:r>
      <w:r w:rsidRPr="002F6C39">
        <w:rPr>
          <w:rFonts w:ascii="Arial" w:hAnsi="Arial" w:cs="Arial"/>
          <w:sz w:val="22"/>
        </w:rPr>
        <w:t>Μεταφορά μαθητών Α/βάθμιας και Β/βάθμιας εκπαίδευσης Δήμου '</w:t>
      </w:r>
      <w:proofErr w:type="spellStart"/>
      <w:r w:rsidRPr="002F6C39">
        <w:rPr>
          <w:rFonts w:ascii="Arial" w:hAnsi="Arial" w:cs="Arial"/>
          <w:sz w:val="22"/>
        </w:rPr>
        <w:t>Ηλιδας</w:t>
      </w:r>
      <w:proofErr w:type="spellEnd"/>
      <w:r w:rsidRPr="002F6C39">
        <w:rPr>
          <w:rFonts w:ascii="Arial" w:hAnsi="Arial" w:cs="Arial"/>
          <w:sz w:val="22"/>
        </w:rPr>
        <w:t xml:space="preserve"> για το σχολικό έτος 201</w:t>
      </w:r>
      <w:r w:rsidR="00432C77" w:rsidRPr="00432C77">
        <w:rPr>
          <w:rFonts w:ascii="Arial" w:hAnsi="Arial" w:cs="Arial"/>
          <w:sz w:val="22"/>
        </w:rPr>
        <w:t>2</w:t>
      </w:r>
      <w:r w:rsidRPr="002F6C39">
        <w:rPr>
          <w:rFonts w:ascii="Arial" w:hAnsi="Arial" w:cs="Arial"/>
          <w:sz w:val="22"/>
        </w:rPr>
        <w:t>-201</w:t>
      </w:r>
      <w:r w:rsidR="00432C77" w:rsidRPr="00432C77">
        <w:rPr>
          <w:rFonts w:ascii="Arial" w:hAnsi="Arial" w:cs="Arial"/>
          <w:sz w:val="22"/>
        </w:rPr>
        <w:t>3</w:t>
      </w:r>
    </w:p>
    <w:p w:rsidR="00270144" w:rsidRDefault="00270144">
      <w:pPr>
        <w:pStyle w:val="4"/>
      </w:pPr>
    </w:p>
    <w:p w:rsidR="00270144" w:rsidRDefault="00270144">
      <w:pPr>
        <w:pStyle w:val="4"/>
        <w:rPr>
          <w:b w:val="0"/>
          <w:u w:val="none"/>
        </w:rPr>
      </w:pPr>
      <w:r>
        <w:t>ΣΥΓΓΡΑΦΗ ΥΠΟΧΡΕΩΣΕΩΝ</w:t>
      </w:r>
    </w:p>
    <w:p w:rsidR="00270144" w:rsidRDefault="00270144">
      <w:pPr>
        <w:jc w:val="center"/>
        <w:rPr>
          <w:rFonts w:ascii="Arial" w:hAnsi="Arial"/>
          <w:b/>
          <w:sz w:val="22"/>
        </w:rPr>
      </w:pPr>
    </w:p>
    <w:p w:rsidR="00270144" w:rsidRDefault="00270144">
      <w:pPr>
        <w:ind w:firstLine="426"/>
        <w:jc w:val="both"/>
        <w:rPr>
          <w:rFonts w:ascii="Arial" w:hAnsi="Arial"/>
          <w:sz w:val="22"/>
        </w:rPr>
      </w:pPr>
      <w:r>
        <w:rPr>
          <w:rFonts w:ascii="Arial" w:hAnsi="Arial"/>
          <w:b/>
          <w:caps/>
          <w:sz w:val="22"/>
        </w:rPr>
        <w:t>Αρθρο 1</w:t>
      </w:r>
      <w:r>
        <w:rPr>
          <w:rFonts w:ascii="Arial" w:hAnsi="Arial"/>
          <w:b/>
          <w:caps/>
          <w:sz w:val="22"/>
          <w:vertAlign w:val="superscript"/>
        </w:rPr>
        <w:t>o</w:t>
      </w:r>
      <w:r>
        <w:rPr>
          <w:rFonts w:ascii="Arial" w:hAnsi="Arial"/>
          <w:b/>
          <w:sz w:val="22"/>
        </w:rPr>
        <w:t xml:space="preserve">: </w:t>
      </w:r>
      <w:r>
        <w:rPr>
          <w:rFonts w:ascii="Arial" w:hAnsi="Arial"/>
          <w:sz w:val="22"/>
        </w:rPr>
        <w:t>Αντικείμενο της εργασίας</w:t>
      </w:r>
    </w:p>
    <w:p w:rsidR="00270144" w:rsidRPr="00270144" w:rsidRDefault="00270144">
      <w:pPr>
        <w:pStyle w:val="a6"/>
        <w:ind w:firstLine="426"/>
      </w:pPr>
      <w:r>
        <w:t xml:space="preserve">Η παρούσα Συγγραφή Υποχρεώσεων αφορά </w:t>
      </w:r>
      <w:r w:rsidRPr="00823606">
        <w:t xml:space="preserve">τις μεταφορές μαθητών Πρωτοβάθμιας και Δευτεροβάθμιας Εκπαίδευσης σχολείων αρμοδιότητας του Δήμου </w:t>
      </w:r>
      <w:proofErr w:type="spellStart"/>
      <w:r w:rsidRPr="00823606">
        <w:t>Ήλιδας</w:t>
      </w:r>
      <w:proofErr w:type="spellEnd"/>
      <w:r w:rsidRPr="00823606">
        <w:t xml:space="preserve"> </w:t>
      </w:r>
      <w:r>
        <w:t>για το σχολικό έτος 201</w:t>
      </w:r>
      <w:r w:rsidR="00432C77" w:rsidRPr="00432C77">
        <w:t>2</w:t>
      </w:r>
      <w:r>
        <w:t xml:space="preserve"> – 201</w:t>
      </w:r>
      <w:r w:rsidR="00432C77" w:rsidRPr="00432C77">
        <w:t>3</w:t>
      </w:r>
      <w:r>
        <w:t>.</w:t>
      </w:r>
    </w:p>
    <w:p w:rsidR="00270144" w:rsidRDefault="00270144">
      <w:pPr>
        <w:ind w:left="567"/>
        <w:jc w:val="both"/>
        <w:rPr>
          <w:rFonts w:ascii="Arial" w:hAnsi="Arial"/>
          <w:sz w:val="22"/>
        </w:rPr>
      </w:pPr>
    </w:p>
    <w:p w:rsidR="00270144" w:rsidRDefault="00270144">
      <w:pPr>
        <w:ind w:firstLine="426"/>
        <w:jc w:val="both"/>
        <w:rPr>
          <w:rFonts w:ascii="Arial" w:hAnsi="Arial"/>
          <w:sz w:val="22"/>
        </w:rPr>
      </w:pPr>
      <w:r>
        <w:rPr>
          <w:rFonts w:ascii="Arial" w:hAnsi="Arial"/>
          <w:b/>
          <w:caps/>
          <w:sz w:val="22"/>
        </w:rPr>
        <w:t>Αρθρο 2</w:t>
      </w:r>
      <w:r>
        <w:rPr>
          <w:rFonts w:ascii="Arial" w:hAnsi="Arial"/>
          <w:b/>
          <w:caps/>
          <w:sz w:val="22"/>
          <w:vertAlign w:val="superscript"/>
        </w:rPr>
        <w:t>o</w:t>
      </w:r>
      <w:r>
        <w:rPr>
          <w:rFonts w:ascii="Arial" w:hAnsi="Arial"/>
          <w:b/>
          <w:sz w:val="22"/>
        </w:rPr>
        <w:t xml:space="preserve">: </w:t>
      </w:r>
      <w:r>
        <w:rPr>
          <w:rFonts w:ascii="Arial" w:hAnsi="Arial"/>
          <w:sz w:val="22"/>
        </w:rPr>
        <w:t>Ισχύουσες διατάξεις</w:t>
      </w:r>
    </w:p>
    <w:p w:rsidR="00270144" w:rsidRPr="00270144" w:rsidRDefault="00270144">
      <w:pPr>
        <w:ind w:firstLine="426"/>
        <w:jc w:val="both"/>
        <w:rPr>
          <w:rFonts w:ascii="Arial" w:hAnsi="Arial"/>
          <w:sz w:val="22"/>
        </w:rPr>
      </w:pPr>
      <w:r>
        <w:rPr>
          <w:rFonts w:ascii="Arial" w:hAnsi="Arial"/>
          <w:sz w:val="22"/>
        </w:rPr>
        <w:t xml:space="preserve">Οι μεταφορές μαθητών θα πραγματοποιηθούν σύμφωνα με τις διατάξεις </w:t>
      </w:r>
      <w:r w:rsidRPr="00270144">
        <w:rPr>
          <w:rFonts w:ascii="Arial" w:hAnsi="Arial"/>
          <w:sz w:val="22"/>
        </w:rPr>
        <w:t>:</w:t>
      </w:r>
    </w:p>
    <w:p w:rsidR="00270144" w:rsidRDefault="00270144">
      <w:pPr>
        <w:widowControl w:val="0"/>
        <w:numPr>
          <w:ilvl w:val="0"/>
          <w:numId w:val="11"/>
        </w:numPr>
        <w:tabs>
          <w:tab w:val="clear" w:pos="360"/>
          <w:tab w:val="num" w:pos="426"/>
        </w:tabs>
        <w:ind w:left="426" w:right="-68" w:hanging="426"/>
        <w:jc w:val="both"/>
        <w:rPr>
          <w:rFonts w:ascii="Arial" w:hAnsi="Arial"/>
          <w:snapToGrid w:val="0"/>
          <w:sz w:val="22"/>
        </w:rPr>
      </w:pPr>
      <w:r>
        <w:rPr>
          <w:rFonts w:ascii="Arial" w:hAnsi="Arial"/>
          <w:sz w:val="22"/>
        </w:rPr>
        <w:t>Του Π. Δ. 60/2007 «Προσαρμογή της Ελληνικής Νομοθεσίας στις διατάξεις της Οδηγίας 2004/18/ΕΚ, περί συντονισμού των διαδικασιών σύναψης δημοσίων συμβάσεων έργων, προμηθειών και υπηρεσιών», όπως τροποποιήθηκε με την Οδηγία 2005/51/ΕΚ της Ευρωπαϊκής Επιτροπής και την Οδηγία 2005/75/ΕΚ του Ευρωπαϊκού Κοινοβουλίου και του Συμβουλίου της 16ης Νοεμβρίου 2005</w:t>
      </w:r>
      <w:r>
        <w:rPr>
          <w:rFonts w:ascii="Arial" w:hAnsi="Arial"/>
          <w:snapToGrid w:val="0"/>
          <w:sz w:val="22"/>
        </w:rPr>
        <w:t>.</w:t>
      </w:r>
    </w:p>
    <w:p w:rsidR="00270144" w:rsidRDefault="00270144">
      <w:pPr>
        <w:widowControl w:val="0"/>
        <w:numPr>
          <w:ilvl w:val="0"/>
          <w:numId w:val="11"/>
        </w:numPr>
        <w:tabs>
          <w:tab w:val="clear" w:pos="360"/>
          <w:tab w:val="num" w:pos="426"/>
        </w:tabs>
        <w:ind w:left="426" w:right="-68" w:hanging="426"/>
        <w:jc w:val="both"/>
        <w:rPr>
          <w:rFonts w:ascii="Arial" w:hAnsi="Arial"/>
          <w:snapToGrid w:val="0"/>
          <w:sz w:val="22"/>
        </w:rPr>
      </w:pPr>
      <w:r>
        <w:rPr>
          <w:rFonts w:ascii="Arial" w:hAnsi="Arial"/>
          <w:snapToGrid w:val="0"/>
          <w:sz w:val="22"/>
        </w:rPr>
        <w:t>Του</w:t>
      </w:r>
      <w:r w:rsidRPr="00270144">
        <w:rPr>
          <w:rFonts w:ascii="Arial" w:hAnsi="Arial"/>
          <w:snapToGrid w:val="0"/>
          <w:sz w:val="22"/>
        </w:rPr>
        <w:t xml:space="preserve"> Π. Δ. 28/ΦΕΚ 1 Α’/15-1-1980 </w:t>
      </w:r>
      <w:r>
        <w:rPr>
          <w:rFonts w:ascii="Arial" w:hAnsi="Arial"/>
          <w:snapToGrid w:val="0"/>
          <w:sz w:val="22"/>
        </w:rPr>
        <w:t>«Περί εκτελέσεως έργων και προμηθειών Ο. Τ. Α.».</w:t>
      </w:r>
    </w:p>
    <w:p w:rsidR="00270144" w:rsidRDefault="00270144">
      <w:pPr>
        <w:widowControl w:val="0"/>
        <w:numPr>
          <w:ilvl w:val="0"/>
          <w:numId w:val="11"/>
        </w:numPr>
        <w:tabs>
          <w:tab w:val="clear" w:pos="360"/>
          <w:tab w:val="num" w:pos="426"/>
        </w:tabs>
        <w:ind w:left="426" w:right="-68" w:hanging="426"/>
        <w:jc w:val="both"/>
        <w:rPr>
          <w:rFonts w:ascii="Arial" w:hAnsi="Arial"/>
          <w:snapToGrid w:val="0"/>
          <w:sz w:val="22"/>
        </w:rPr>
      </w:pPr>
      <w:r>
        <w:rPr>
          <w:rFonts w:ascii="Arial" w:hAnsi="Arial"/>
          <w:snapToGrid w:val="0"/>
          <w:sz w:val="22"/>
        </w:rPr>
        <w:t xml:space="preserve">Του </w:t>
      </w:r>
      <w:r>
        <w:rPr>
          <w:rFonts w:ascii="Arial" w:hAnsi="Arial"/>
          <w:spacing w:val="-2"/>
          <w:sz w:val="22"/>
        </w:rPr>
        <w:t>Ν. 3463/ΦΕΚ 114 Α/8-6-2006 «Κύρωση του Κώδικα Δήμων και Κοινοτήτων»</w:t>
      </w:r>
      <w:r>
        <w:rPr>
          <w:rFonts w:ascii="Arial" w:hAnsi="Arial"/>
          <w:snapToGrid w:val="0"/>
          <w:sz w:val="22"/>
        </w:rPr>
        <w:t>.</w:t>
      </w:r>
    </w:p>
    <w:p w:rsidR="00270144" w:rsidRDefault="00270144">
      <w:pPr>
        <w:widowControl w:val="0"/>
        <w:numPr>
          <w:ilvl w:val="0"/>
          <w:numId w:val="11"/>
        </w:numPr>
        <w:tabs>
          <w:tab w:val="clear" w:pos="360"/>
          <w:tab w:val="num" w:pos="426"/>
        </w:tabs>
        <w:ind w:left="426" w:right="-68" w:hanging="426"/>
        <w:jc w:val="both"/>
        <w:rPr>
          <w:rFonts w:ascii="Arial" w:hAnsi="Arial"/>
          <w:snapToGrid w:val="0"/>
          <w:sz w:val="22"/>
        </w:rPr>
      </w:pPr>
      <w:r>
        <w:rPr>
          <w:rFonts w:ascii="Arial" w:hAnsi="Arial"/>
          <w:snapToGrid w:val="0"/>
          <w:sz w:val="22"/>
        </w:rPr>
        <w:t>Του Ν. 2286/ΦΕΚ 19 Α’/1-2-1995 «Προμήθειες του Δημοσίου Τομέα και ρυθμίσεις συναφών θεμάτων».</w:t>
      </w:r>
    </w:p>
    <w:p w:rsidR="00270144" w:rsidRDefault="00270144">
      <w:pPr>
        <w:widowControl w:val="0"/>
        <w:numPr>
          <w:ilvl w:val="0"/>
          <w:numId w:val="11"/>
        </w:numPr>
        <w:tabs>
          <w:tab w:val="clear" w:pos="360"/>
          <w:tab w:val="num" w:pos="426"/>
        </w:tabs>
        <w:ind w:left="426" w:right="-68" w:hanging="426"/>
        <w:jc w:val="both"/>
        <w:rPr>
          <w:rFonts w:ascii="Arial" w:hAnsi="Arial"/>
          <w:snapToGrid w:val="0"/>
          <w:sz w:val="22"/>
        </w:rPr>
      </w:pPr>
      <w:r>
        <w:rPr>
          <w:rFonts w:ascii="Arial" w:hAnsi="Arial"/>
          <w:sz w:val="22"/>
        </w:rPr>
        <w:t>Του N. 3731/ΦΕΚ 263 Α’/23-12-2008 «Αναδιοργάνωση της δημοτικής αστυνομίας και ρυθμίσεις λοιπών θεμάτων αρμοδιότητας Υπουργείου Εσωτερικών» και ιδιαίτερα την 13</w:t>
      </w:r>
      <w:r>
        <w:rPr>
          <w:rFonts w:ascii="Arial" w:hAnsi="Arial"/>
          <w:sz w:val="22"/>
          <w:vertAlign w:val="superscript"/>
        </w:rPr>
        <w:t>η</w:t>
      </w:r>
      <w:r>
        <w:rPr>
          <w:rFonts w:ascii="Arial" w:hAnsi="Arial"/>
          <w:sz w:val="22"/>
        </w:rPr>
        <w:t xml:space="preserve"> παράγραφο του 20</w:t>
      </w:r>
      <w:r>
        <w:rPr>
          <w:rFonts w:ascii="Arial" w:hAnsi="Arial"/>
          <w:sz w:val="22"/>
          <w:vertAlign w:val="superscript"/>
        </w:rPr>
        <w:t>ου</w:t>
      </w:r>
      <w:r>
        <w:rPr>
          <w:rFonts w:ascii="Arial" w:hAnsi="Arial"/>
          <w:sz w:val="22"/>
        </w:rPr>
        <w:t xml:space="preserve"> άρθρου.</w:t>
      </w:r>
    </w:p>
    <w:p w:rsidR="00270144" w:rsidRDefault="00270144">
      <w:pPr>
        <w:numPr>
          <w:ilvl w:val="0"/>
          <w:numId w:val="11"/>
        </w:numPr>
        <w:tabs>
          <w:tab w:val="clear" w:pos="360"/>
          <w:tab w:val="num" w:pos="426"/>
        </w:tabs>
        <w:ind w:left="426" w:hanging="426"/>
        <w:jc w:val="both"/>
        <w:rPr>
          <w:rFonts w:ascii="Arial" w:hAnsi="Arial"/>
          <w:spacing w:val="-2"/>
          <w:sz w:val="22"/>
        </w:rPr>
      </w:pPr>
      <w:r>
        <w:rPr>
          <w:rFonts w:ascii="Arial" w:hAnsi="Arial"/>
          <w:snapToGrid w:val="0"/>
          <w:sz w:val="22"/>
        </w:rPr>
        <w:t>Του Ν. 3548/ΦΕΚ 68 Α’/20-3-2007 «Καταχώρηση δημοσιεύσεων των φορέων του Δημοσίου στο νομαρχιακό και τοπικό Τύπο και άλλες διατάξεις».</w:t>
      </w:r>
    </w:p>
    <w:p w:rsidR="00270144" w:rsidRDefault="00270144">
      <w:pPr>
        <w:numPr>
          <w:ilvl w:val="0"/>
          <w:numId w:val="11"/>
        </w:numPr>
        <w:tabs>
          <w:tab w:val="clear" w:pos="360"/>
          <w:tab w:val="num" w:pos="426"/>
        </w:tabs>
        <w:ind w:left="426" w:hanging="426"/>
        <w:jc w:val="both"/>
        <w:rPr>
          <w:rFonts w:ascii="Arial" w:hAnsi="Arial"/>
          <w:sz w:val="22"/>
        </w:rPr>
      </w:pPr>
      <w:r>
        <w:rPr>
          <w:rFonts w:ascii="Arial" w:hAnsi="Arial"/>
          <w:snapToGrid w:val="0"/>
          <w:sz w:val="22"/>
        </w:rPr>
        <w:t>Του Ν. 3801/ΦΕΚ 163 Α’/4-9-2009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270144" w:rsidRDefault="00270144">
      <w:pPr>
        <w:widowControl w:val="0"/>
        <w:numPr>
          <w:ilvl w:val="0"/>
          <w:numId w:val="11"/>
        </w:numPr>
        <w:tabs>
          <w:tab w:val="clear" w:pos="360"/>
          <w:tab w:val="num" w:pos="426"/>
        </w:tabs>
        <w:ind w:left="426" w:hanging="426"/>
        <w:jc w:val="both"/>
        <w:rPr>
          <w:rFonts w:ascii="Arial" w:hAnsi="Arial"/>
          <w:sz w:val="22"/>
        </w:rPr>
      </w:pPr>
      <w:r>
        <w:rPr>
          <w:rFonts w:ascii="Arial" w:hAnsi="Arial"/>
          <w:snapToGrid w:val="0"/>
          <w:sz w:val="22"/>
        </w:rPr>
        <w:t xml:space="preserve">Του </w:t>
      </w:r>
      <w:r>
        <w:rPr>
          <w:rFonts w:ascii="Arial" w:hAnsi="Arial"/>
          <w:sz w:val="22"/>
        </w:rPr>
        <w:t>N. 3852/ΦΕΚ 87 Α’/7-6-2010 «Νέα Αρχιτεκτονική της Αυτοδιοίκησης και της Αποκεντρωμένης Διοίκησης - Πρόγραμμα Καλλικράτης».</w:t>
      </w:r>
    </w:p>
    <w:p w:rsidR="00270144" w:rsidRDefault="00270144">
      <w:pPr>
        <w:numPr>
          <w:ilvl w:val="0"/>
          <w:numId w:val="11"/>
        </w:numPr>
        <w:tabs>
          <w:tab w:val="clear" w:pos="360"/>
          <w:tab w:val="num" w:pos="426"/>
        </w:tabs>
        <w:ind w:left="426" w:hanging="426"/>
        <w:jc w:val="both"/>
        <w:rPr>
          <w:rFonts w:ascii="Arial" w:hAnsi="Arial"/>
          <w:snapToGrid w:val="0"/>
          <w:sz w:val="22"/>
        </w:rPr>
      </w:pPr>
      <w:r>
        <w:rPr>
          <w:rFonts w:ascii="Arial" w:hAnsi="Arial"/>
          <w:snapToGrid w:val="0"/>
          <w:sz w:val="22"/>
        </w:rPr>
        <w:t xml:space="preserve">Του </w:t>
      </w:r>
      <w:r>
        <w:rPr>
          <w:rFonts w:ascii="Arial" w:hAnsi="Arial"/>
          <w:sz w:val="22"/>
        </w:rPr>
        <w:t>N. 3861/ΦΕΚ 112 Α’/13-7-2010 «Ενίσχυση της διαφάνειας με την υποχρεωτική ανάρτηση νόμων και πράξεων των κυβερνητικών, διοικητικών και αυτοδιοικητικών οργάνων στο διαδίκτυο «Πρό</w:t>
      </w:r>
      <w:r>
        <w:rPr>
          <w:rFonts w:ascii="Arial" w:hAnsi="Arial"/>
          <w:sz w:val="22"/>
        </w:rPr>
        <w:softHyphen/>
        <w:t>γραμμα Διαύγεια» και άλλες διατάξεις».</w:t>
      </w:r>
    </w:p>
    <w:p w:rsidR="00270144" w:rsidRDefault="00270144">
      <w:pPr>
        <w:numPr>
          <w:ilvl w:val="0"/>
          <w:numId w:val="11"/>
        </w:numPr>
        <w:tabs>
          <w:tab w:val="clear" w:pos="360"/>
          <w:tab w:val="num" w:pos="426"/>
        </w:tabs>
        <w:ind w:left="426" w:hanging="426"/>
        <w:jc w:val="both"/>
        <w:rPr>
          <w:rFonts w:ascii="Arial" w:hAnsi="Arial"/>
          <w:snapToGrid w:val="0"/>
          <w:sz w:val="22"/>
        </w:rPr>
      </w:pPr>
      <w:r>
        <w:rPr>
          <w:rFonts w:ascii="Arial" w:hAnsi="Arial"/>
          <w:snapToGrid w:val="0"/>
          <w:sz w:val="22"/>
        </w:rPr>
        <w:t xml:space="preserve">Του </w:t>
      </w:r>
      <w:r>
        <w:rPr>
          <w:rFonts w:ascii="Arial" w:hAnsi="Arial"/>
          <w:sz w:val="22"/>
        </w:rPr>
        <w:t>N. 3870/ΦΕΚ 138 Α’/9-8-2010 «Εκλογικές δαπάνες συνδυασμών και υποψηφίων και έλεγχος αυτών, κατά τις περιφερειακές και δημοτικές εκλογές», ιδίως δε την περίπτωση (η) της 10</w:t>
      </w:r>
      <w:r>
        <w:rPr>
          <w:rFonts w:ascii="Arial" w:hAnsi="Arial"/>
          <w:sz w:val="22"/>
          <w:vertAlign w:val="superscript"/>
        </w:rPr>
        <w:t>ης</w:t>
      </w:r>
      <w:r>
        <w:rPr>
          <w:rFonts w:ascii="Arial" w:hAnsi="Arial"/>
          <w:sz w:val="22"/>
        </w:rPr>
        <w:t xml:space="preserve"> παραγράφου του 18</w:t>
      </w:r>
      <w:r>
        <w:rPr>
          <w:rFonts w:ascii="Arial" w:hAnsi="Arial"/>
          <w:sz w:val="22"/>
          <w:vertAlign w:val="superscript"/>
        </w:rPr>
        <w:t>ου</w:t>
      </w:r>
      <w:r>
        <w:rPr>
          <w:rFonts w:ascii="Arial" w:hAnsi="Arial"/>
          <w:sz w:val="22"/>
        </w:rPr>
        <w:t xml:space="preserve"> άρθρου.</w:t>
      </w:r>
    </w:p>
    <w:p w:rsidR="00270144" w:rsidRDefault="00270144">
      <w:pPr>
        <w:widowControl w:val="0"/>
        <w:numPr>
          <w:ilvl w:val="0"/>
          <w:numId w:val="11"/>
        </w:numPr>
        <w:tabs>
          <w:tab w:val="clear" w:pos="360"/>
          <w:tab w:val="num" w:pos="426"/>
        </w:tabs>
        <w:ind w:left="426" w:right="-68" w:hanging="426"/>
        <w:jc w:val="both"/>
        <w:rPr>
          <w:rFonts w:ascii="Arial" w:hAnsi="Arial"/>
          <w:snapToGrid w:val="0"/>
          <w:sz w:val="22"/>
        </w:rPr>
      </w:pPr>
      <w:r>
        <w:rPr>
          <w:rFonts w:ascii="Arial" w:hAnsi="Arial"/>
          <w:sz w:val="22"/>
        </w:rPr>
        <w:t>Της Κοινής Υπουργικής Απόφασης ΙΒ/6071/ΦΕΚ 932 Β’/26-8-1998 «Μεταφορά μαθητών Πρωτοβάθμιας και Δευτεροβάθμιας Εκπαίδευσης».</w:t>
      </w:r>
    </w:p>
    <w:p w:rsidR="00270144" w:rsidRDefault="00270144">
      <w:pPr>
        <w:numPr>
          <w:ilvl w:val="0"/>
          <w:numId w:val="11"/>
        </w:numPr>
        <w:tabs>
          <w:tab w:val="clear" w:pos="360"/>
          <w:tab w:val="num" w:pos="426"/>
        </w:tabs>
        <w:ind w:left="426" w:hanging="426"/>
        <w:jc w:val="both"/>
        <w:rPr>
          <w:rFonts w:ascii="Arial" w:hAnsi="Arial"/>
          <w:spacing w:val="-2"/>
          <w:sz w:val="22"/>
        </w:rPr>
      </w:pPr>
      <w:r>
        <w:rPr>
          <w:rFonts w:ascii="Arial" w:hAnsi="Arial"/>
          <w:sz w:val="22"/>
        </w:rPr>
        <w:t>Της Υπουργικής Απόφασης 21504/1771/4/26-6-1992 (ΦΕΚ 408 Β</w:t>
      </w:r>
      <w:r w:rsidRPr="00270144">
        <w:rPr>
          <w:rFonts w:ascii="Arial" w:hAnsi="Arial"/>
          <w:sz w:val="22"/>
        </w:rPr>
        <w:t>’</w:t>
      </w:r>
      <w:r>
        <w:rPr>
          <w:rFonts w:ascii="Arial" w:hAnsi="Arial"/>
          <w:sz w:val="22"/>
        </w:rPr>
        <w:t>) «Περί καθορισμού τεχνικών προδιαγραφών τύπων λεωφορείων».</w:t>
      </w:r>
    </w:p>
    <w:p w:rsidR="00270144" w:rsidRDefault="00270144">
      <w:pPr>
        <w:numPr>
          <w:ilvl w:val="0"/>
          <w:numId w:val="11"/>
        </w:numPr>
        <w:tabs>
          <w:tab w:val="clear" w:pos="360"/>
          <w:tab w:val="num" w:pos="426"/>
        </w:tabs>
        <w:ind w:left="426" w:hanging="426"/>
        <w:jc w:val="both"/>
        <w:rPr>
          <w:rFonts w:ascii="Arial" w:hAnsi="Arial"/>
          <w:snapToGrid w:val="0"/>
          <w:sz w:val="22"/>
        </w:rPr>
      </w:pPr>
      <w:r>
        <w:rPr>
          <w:rFonts w:ascii="Arial" w:hAnsi="Arial"/>
          <w:sz w:val="22"/>
        </w:rPr>
        <w:t>Της Υπουργικής Απόφασης Β-58841/5546/ ΦΕΚ 2165 Β/31-12-2010 «Αναπροσαρμογή των κομίστρων των αστικών και υπεραστικών ΚΤΕΛ και ΚΤΕΛ Α.Ε. της χώρας».</w:t>
      </w:r>
    </w:p>
    <w:p w:rsidR="00270144" w:rsidRDefault="00270144">
      <w:pPr>
        <w:numPr>
          <w:ilvl w:val="0"/>
          <w:numId w:val="11"/>
        </w:numPr>
        <w:tabs>
          <w:tab w:val="clear" w:pos="360"/>
          <w:tab w:val="num" w:pos="426"/>
        </w:tabs>
        <w:ind w:left="426" w:hanging="426"/>
        <w:jc w:val="both"/>
        <w:rPr>
          <w:rFonts w:ascii="Arial" w:hAnsi="Arial"/>
          <w:snapToGrid w:val="0"/>
          <w:sz w:val="22"/>
        </w:rPr>
      </w:pPr>
      <w:r>
        <w:rPr>
          <w:rFonts w:ascii="Arial" w:hAnsi="Arial"/>
          <w:sz w:val="22"/>
        </w:rPr>
        <w:t>Της Υπουργικής Απόφασης Α 5790/575/ΦΕΚ 756 Β/24-4-2009 «Καθορισμός κομίστρου για επιβατικά δημόσιας χρήσης (Ε. Δ. Χ.) αυτοκίνητα».</w:t>
      </w:r>
    </w:p>
    <w:p w:rsidR="00270144" w:rsidRDefault="00270144">
      <w:pPr>
        <w:numPr>
          <w:ilvl w:val="0"/>
          <w:numId w:val="11"/>
        </w:numPr>
        <w:tabs>
          <w:tab w:val="clear" w:pos="360"/>
          <w:tab w:val="num" w:pos="426"/>
        </w:tabs>
        <w:ind w:left="426" w:hanging="426"/>
        <w:jc w:val="both"/>
        <w:rPr>
          <w:rFonts w:ascii="Arial" w:hAnsi="Arial"/>
          <w:snapToGrid w:val="0"/>
          <w:sz w:val="22"/>
        </w:rPr>
      </w:pPr>
      <w:r>
        <w:rPr>
          <w:rFonts w:ascii="Arial" w:hAnsi="Arial"/>
          <w:sz w:val="22"/>
        </w:rPr>
        <w:t>Της Υπουργικής Απόφασης Α/οικ.17463/1654/ ΦΕΚ 566 Β/30-4-2010 «Καθορισμός κομίστρου για επιβατικά δημόσιας χρήσης (Ε. Δ. Χ.) αυτοκίνητα».</w:t>
      </w:r>
    </w:p>
    <w:p w:rsidR="00270144" w:rsidRDefault="00270144">
      <w:pPr>
        <w:numPr>
          <w:ilvl w:val="0"/>
          <w:numId w:val="12"/>
        </w:numPr>
        <w:tabs>
          <w:tab w:val="clear" w:pos="360"/>
          <w:tab w:val="num" w:pos="426"/>
        </w:tabs>
        <w:ind w:left="426" w:hanging="426"/>
        <w:jc w:val="both"/>
      </w:pPr>
      <w:r>
        <w:rPr>
          <w:rFonts w:ascii="Arial" w:hAnsi="Arial"/>
          <w:snapToGrid w:val="0"/>
          <w:sz w:val="22"/>
        </w:rPr>
        <w:t>Του Ν. 2446/ΦΕΚ 276 Α’/1996 «</w:t>
      </w:r>
      <w:r>
        <w:rPr>
          <w:rFonts w:ascii="Arial" w:hAnsi="Arial"/>
          <w:sz w:val="22"/>
        </w:rPr>
        <w:t>Τροποποίηση του Ν.711/77 (ΦΕΚ 284 Α') "περί ειδικών τουριστικών λεωφορείων" και άλλες διατάξεις».</w:t>
      </w:r>
    </w:p>
    <w:p w:rsidR="00270144" w:rsidRDefault="00270144">
      <w:pPr>
        <w:numPr>
          <w:ilvl w:val="0"/>
          <w:numId w:val="12"/>
        </w:numPr>
        <w:tabs>
          <w:tab w:val="clear" w:pos="360"/>
          <w:tab w:val="num" w:pos="426"/>
        </w:tabs>
        <w:ind w:left="426" w:hanging="426"/>
        <w:jc w:val="both"/>
        <w:rPr>
          <w:rFonts w:ascii="Arial" w:hAnsi="Arial"/>
          <w:snapToGrid w:val="0"/>
          <w:sz w:val="22"/>
        </w:rPr>
      </w:pPr>
      <w:r>
        <w:rPr>
          <w:rFonts w:ascii="Arial" w:hAnsi="Arial"/>
          <w:snapToGrid w:val="0"/>
          <w:sz w:val="22"/>
        </w:rPr>
        <w:t>Του 8</w:t>
      </w:r>
      <w:r>
        <w:rPr>
          <w:rFonts w:ascii="Arial" w:hAnsi="Arial"/>
          <w:snapToGrid w:val="0"/>
          <w:sz w:val="22"/>
          <w:vertAlign w:val="superscript"/>
        </w:rPr>
        <w:t>ου</w:t>
      </w:r>
      <w:r>
        <w:rPr>
          <w:rFonts w:ascii="Arial" w:hAnsi="Arial"/>
          <w:snapToGrid w:val="0"/>
          <w:sz w:val="22"/>
        </w:rPr>
        <w:t xml:space="preserve"> άρθρου του Ν. 3699/ΦΕΚ 199 Α’/2-10-2008 «Ειδική αγωγή και εκπαίδευση ατόμων με αναπηρία ή με ειδικές εκπαιδευτικές ανάγκες», όπως τροποποιήθηκε με το 37</w:t>
      </w:r>
      <w:r>
        <w:rPr>
          <w:rFonts w:ascii="Arial" w:hAnsi="Arial"/>
          <w:snapToGrid w:val="0"/>
          <w:sz w:val="22"/>
          <w:vertAlign w:val="superscript"/>
        </w:rPr>
        <w:t>ο</w:t>
      </w:r>
      <w:r>
        <w:rPr>
          <w:rFonts w:ascii="Arial" w:hAnsi="Arial"/>
          <w:snapToGrid w:val="0"/>
          <w:sz w:val="22"/>
        </w:rPr>
        <w:t xml:space="preserve"> άρθρο του Ν. 3794/ΦΕΚ 156 Α’/4-9-2009 «Ρύθμιση θεμάτων του πανεπιστημιακού και τεχνολογικού τομέα της ανώτατης εκπαίδευσης και άλλες διατάξεις».</w:t>
      </w:r>
    </w:p>
    <w:p w:rsidR="00270144" w:rsidRDefault="00270144">
      <w:pPr>
        <w:numPr>
          <w:ilvl w:val="0"/>
          <w:numId w:val="15"/>
        </w:numPr>
        <w:tabs>
          <w:tab w:val="clear" w:pos="360"/>
          <w:tab w:val="num" w:pos="426"/>
        </w:tabs>
        <w:ind w:left="426" w:hanging="426"/>
        <w:jc w:val="both"/>
        <w:rPr>
          <w:rFonts w:ascii="Arial" w:hAnsi="Arial"/>
          <w:sz w:val="22"/>
        </w:rPr>
      </w:pPr>
      <w:r>
        <w:rPr>
          <w:rFonts w:ascii="Arial" w:hAnsi="Arial"/>
          <w:snapToGrid w:val="0"/>
          <w:sz w:val="22"/>
        </w:rPr>
        <w:lastRenderedPageBreak/>
        <w:t>Του Π. Δ. 346/ΦΕΚ 233 Α’/11-10-2001 «</w:t>
      </w:r>
      <w:r>
        <w:rPr>
          <w:rFonts w:ascii="Arial" w:hAnsi="Arial"/>
          <w:sz w:val="22"/>
        </w:rPr>
        <w:t>Προσαρμογή της Ελληνικής νομοθεσίας προς τις διατάξεις των οδηγιών 96/26 ΕΚ και 98/76 EΚ του Συμβουλίου, «Περί προσβάσεως στο επάγγελμα του οδικού μεταφορέα εμπορευμάτων και επιβατών και αμοιβαίας αναγνωρίσεως των διπλωμάτων, πιστοποιητικών και άλλων τίτλων που διευκολύνουν την πραγμάτωση του δικαιώματος εγκαταστάσεως των μεταφορέων αυτών στον τομέα των εσωτερικών και διεθνών μεταφορών».</w:t>
      </w:r>
    </w:p>
    <w:p w:rsidR="00270144" w:rsidRDefault="00270144">
      <w:pPr>
        <w:jc w:val="both"/>
        <w:rPr>
          <w:rFonts w:ascii="Arial" w:hAnsi="Arial"/>
          <w:sz w:val="22"/>
        </w:rPr>
      </w:pPr>
    </w:p>
    <w:p w:rsidR="00270144" w:rsidRDefault="00270144">
      <w:pPr>
        <w:ind w:firstLine="426"/>
        <w:jc w:val="both"/>
        <w:rPr>
          <w:rFonts w:ascii="Arial" w:hAnsi="Arial"/>
          <w:sz w:val="22"/>
        </w:rPr>
      </w:pPr>
      <w:r>
        <w:rPr>
          <w:rFonts w:ascii="Arial" w:hAnsi="Arial"/>
          <w:b/>
          <w:caps/>
          <w:sz w:val="22"/>
        </w:rPr>
        <w:t>Αρθρο 3</w:t>
      </w:r>
      <w:r>
        <w:rPr>
          <w:rFonts w:ascii="Arial" w:hAnsi="Arial"/>
          <w:b/>
          <w:caps/>
          <w:sz w:val="22"/>
          <w:vertAlign w:val="superscript"/>
        </w:rPr>
        <w:t>o</w:t>
      </w:r>
      <w:r>
        <w:rPr>
          <w:rFonts w:ascii="Arial" w:hAnsi="Arial"/>
          <w:b/>
          <w:sz w:val="22"/>
        </w:rPr>
        <w:t xml:space="preserve">: </w:t>
      </w:r>
      <w:r>
        <w:rPr>
          <w:rFonts w:ascii="Arial" w:hAnsi="Arial"/>
          <w:sz w:val="22"/>
        </w:rPr>
        <w:t>Συμβατικά στοιχεία</w:t>
      </w:r>
    </w:p>
    <w:p w:rsidR="00270144" w:rsidRPr="00270144" w:rsidRDefault="00270144">
      <w:pPr>
        <w:ind w:firstLine="426"/>
        <w:jc w:val="both"/>
        <w:rPr>
          <w:rFonts w:ascii="Arial" w:hAnsi="Arial"/>
          <w:sz w:val="22"/>
        </w:rPr>
      </w:pPr>
      <w:r>
        <w:rPr>
          <w:rFonts w:ascii="Arial" w:hAnsi="Arial"/>
          <w:sz w:val="22"/>
        </w:rPr>
        <w:t xml:space="preserve">Τα συμβατικά στοιχεία της μελέτης είναι </w:t>
      </w:r>
      <w:r w:rsidRPr="00270144">
        <w:rPr>
          <w:rFonts w:ascii="Arial" w:hAnsi="Arial"/>
          <w:sz w:val="22"/>
        </w:rPr>
        <w:t>:</w:t>
      </w:r>
    </w:p>
    <w:p w:rsidR="00270144" w:rsidRPr="00270144" w:rsidRDefault="00270144">
      <w:pPr>
        <w:jc w:val="both"/>
        <w:rPr>
          <w:rFonts w:ascii="Arial" w:hAnsi="Arial"/>
          <w:sz w:val="22"/>
        </w:rPr>
      </w:pPr>
      <w:r>
        <w:rPr>
          <w:rFonts w:ascii="Arial" w:hAnsi="Arial"/>
          <w:sz w:val="22"/>
        </w:rPr>
        <w:t>α) Συγγραφή Υποχρεώσεων</w:t>
      </w:r>
    </w:p>
    <w:p w:rsidR="00270144" w:rsidRDefault="00270144">
      <w:pPr>
        <w:jc w:val="both"/>
        <w:rPr>
          <w:rFonts w:ascii="Arial" w:hAnsi="Arial"/>
          <w:sz w:val="22"/>
        </w:rPr>
      </w:pPr>
      <w:r>
        <w:rPr>
          <w:rFonts w:ascii="Arial" w:hAnsi="Arial"/>
          <w:sz w:val="22"/>
        </w:rPr>
        <w:t>β) Τεχνικές Προδιαγραφές</w:t>
      </w:r>
    </w:p>
    <w:p w:rsidR="00270144" w:rsidRDefault="00270144">
      <w:pPr>
        <w:jc w:val="both"/>
        <w:rPr>
          <w:rFonts w:ascii="Arial" w:hAnsi="Arial"/>
          <w:sz w:val="22"/>
        </w:rPr>
      </w:pPr>
      <w:r>
        <w:rPr>
          <w:rFonts w:ascii="Arial" w:hAnsi="Arial"/>
          <w:sz w:val="22"/>
        </w:rPr>
        <w:t>γ) Πίνακας Δρομολογίων</w:t>
      </w:r>
    </w:p>
    <w:p w:rsidR="00270144" w:rsidRDefault="00270144">
      <w:pPr>
        <w:jc w:val="both"/>
        <w:rPr>
          <w:rFonts w:ascii="Arial" w:hAnsi="Arial"/>
          <w:sz w:val="22"/>
        </w:rPr>
      </w:pPr>
      <w:r>
        <w:rPr>
          <w:rFonts w:ascii="Arial" w:hAnsi="Arial"/>
          <w:sz w:val="22"/>
        </w:rPr>
        <w:t>δ) Ενδεικτικός Προϋπολογισμός</w:t>
      </w:r>
    </w:p>
    <w:p w:rsidR="00270144" w:rsidRDefault="00270144">
      <w:pPr>
        <w:jc w:val="both"/>
        <w:rPr>
          <w:rFonts w:ascii="Arial" w:hAnsi="Arial"/>
          <w:sz w:val="22"/>
        </w:rPr>
      </w:pPr>
      <w:r>
        <w:rPr>
          <w:rFonts w:ascii="Arial" w:hAnsi="Arial"/>
          <w:sz w:val="22"/>
        </w:rPr>
        <w:t>ε) Τεχνική Έκθεση</w:t>
      </w:r>
    </w:p>
    <w:p w:rsidR="00270144" w:rsidRPr="00270144" w:rsidRDefault="00270144">
      <w:pPr>
        <w:jc w:val="both"/>
        <w:rPr>
          <w:rFonts w:ascii="Arial" w:hAnsi="Arial"/>
          <w:sz w:val="22"/>
        </w:rPr>
      </w:pPr>
      <w:r>
        <w:rPr>
          <w:rFonts w:ascii="Arial" w:hAnsi="Arial"/>
          <w:sz w:val="22"/>
        </w:rPr>
        <w:t>στ) Τιμολόγιο – Τιμές Εφαρμογής</w:t>
      </w:r>
    </w:p>
    <w:p w:rsidR="00270144" w:rsidRDefault="00270144">
      <w:pPr>
        <w:jc w:val="both"/>
        <w:rPr>
          <w:rFonts w:ascii="Arial" w:hAnsi="Arial"/>
          <w:sz w:val="22"/>
        </w:rPr>
      </w:pPr>
    </w:p>
    <w:p w:rsidR="00270144" w:rsidRDefault="00270144">
      <w:pPr>
        <w:ind w:firstLine="426"/>
        <w:jc w:val="both"/>
        <w:rPr>
          <w:rFonts w:ascii="Arial" w:hAnsi="Arial"/>
          <w:sz w:val="22"/>
        </w:rPr>
      </w:pPr>
      <w:r>
        <w:rPr>
          <w:rFonts w:ascii="Arial" w:hAnsi="Arial"/>
          <w:b/>
          <w:caps/>
          <w:sz w:val="22"/>
        </w:rPr>
        <w:t>Αρθρο 4</w:t>
      </w:r>
      <w:r>
        <w:rPr>
          <w:rFonts w:ascii="Arial" w:hAnsi="Arial"/>
          <w:b/>
          <w:caps/>
          <w:sz w:val="22"/>
          <w:vertAlign w:val="superscript"/>
        </w:rPr>
        <w:t>o</w:t>
      </w:r>
      <w:r>
        <w:rPr>
          <w:rFonts w:ascii="Arial" w:hAnsi="Arial"/>
          <w:b/>
          <w:sz w:val="22"/>
        </w:rPr>
        <w:t xml:space="preserve">: </w:t>
      </w:r>
      <w:r>
        <w:rPr>
          <w:rFonts w:ascii="Arial" w:hAnsi="Arial"/>
          <w:sz w:val="22"/>
        </w:rPr>
        <w:t>Εγγύηση συμμετοχής</w:t>
      </w:r>
    </w:p>
    <w:p w:rsidR="007C04EA" w:rsidRDefault="00270144" w:rsidP="007C04EA">
      <w:pPr>
        <w:autoSpaceDE w:val="0"/>
        <w:autoSpaceDN w:val="0"/>
        <w:adjustRightInd w:val="0"/>
        <w:ind w:firstLine="426"/>
        <w:jc w:val="both"/>
        <w:rPr>
          <w:rFonts w:ascii="Arial" w:hAnsi="Arial"/>
          <w:sz w:val="22"/>
        </w:rPr>
      </w:pPr>
      <w:r>
        <w:rPr>
          <w:rFonts w:ascii="Arial" w:hAnsi="Arial"/>
          <w:sz w:val="22"/>
        </w:rPr>
        <w:t>Κάθε προσφορά συνοδεύεται, σε περίπτωση που αυτό προβλέπεται από σχετική διακήρυξη, από εγγύηση συμμετοχής υπέρ του συμμετέχοντ</w:t>
      </w:r>
      <w:r w:rsidR="007C04EA">
        <w:rPr>
          <w:rFonts w:ascii="Arial" w:hAnsi="Arial"/>
          <w:sz w:val="22"/>
        </w:rPr>
        <w:t>ος για ποσό που θα καλύπτει το 3</w:t>
      </w:r>
      <w:r>
        <w:rPr>
          <w:rFonts w:ascii="Arial" w:hAnsi="Arial"/>
          <w:sz w:val="22"/>
        </w:rPr>
        <w:t xml:space="preserve">% </w:t>
      </w:r>
      <w:r w:rsidR="007C04EA">
        <w:rPr>
          <w:rFonts w:ascii="Arial" w:hAnsi="Arial"/>
          <w:sz w:val="22"/>
        </w:rPr>
        <w:t xml:space="preserve">επί της προϋπολογισθείσας δαπάνης μη συμπεριλαμβανομένου του ΦΠΑ για το σύνολο των δρομολογίων ή μέρος των δρομολογίων που αφορά η προσφορά, </w:t>
      </w:r>
      <w:r w:rsidR="007C04EA">
        <w:rPr>
          <w:rFonts w:ascii="Arial" w:hAnsi="Arial" w:cs="Arial"/>
          <w:sz w:val="22"/>
          <w:szCs w:val="22"/>
        </w:rPr>
        <w:t>σύμφωνα με την 7</w:t>
      </w:r>
      <w:r w:rsidR="007C04EA" w:rsidRPr="007C04EA">
        <w:rPr>
          <w:rFonts w:ascii="Arial" w:hAnsi="Arial" w:cs="Arial"/>
          <w:sz w:val="22"/>
          <w:szCs w:val="22"/>
          <w:vertAlign w:val="superscript"/>
        </w:rPr>
        <w:t>η</w:t>
      </w:r>
      <w:r w:rsidR="007C04EA">
        <w:rPr>
          <w:rFonts w:ascii="Arial" w:hAnsi="Arial" w:cs="Arial"/>
          <w:sz w:val="22"/>
          <w:szCs w:val="22"/>
        </w:rPr>
        <w:t xml:space="preserve"> παράγραφο του 15</w:t>
      </w:r>
      <w:r w:rsidR="007C04EA" w:rsidRPr="007C04EA">
        <w:rPr>
          <w:rFonts w:ascii="Arial" w:hAnsi="Arial" w:cs="Arial"/>
          <w:sz w:val="22"/>
          <w:szCs w:val="22"/>
          <w:vertAlign w:val="superscript"/>
        </w:rPr>
        <w:t>ου</w:t>
      </w:r>
      <w:r w:rsidR="007C04EA">
        <w:rPr>
          <w:rFonts w:ascii="Arial" w:hAnsi="Arial" w:cs="Arial"/>
          <w:sz w:val="14"/>
          <w:szCs w:val="14"/>
        </w:rPr>
        <w:t xml:space="preserve"> </w:t>
      </w:r>
      <w:r w:rsidR="007C04EA">
        <w:rPr>
          <w:rFonts w:ascii="Arial" w:hAnsi="Arial" w:cs="Arial"/>
          <w:sz w:val="22"/>
          <w:szCs w:val="22"/>
        </w:rPr>
        <w:t>άρθρου του Π.Δ. 28/1980</w:t>
      </w:r>
      <w:r w:rsidR="007C04EA">
        <w:rPr>
          <w:rFonts w:ascii="Arial" w:hAnsi="Arial"/>
          <w:sz w:val="22"/>
        </w:rPr>
        <w:t xml:space="preserve">. </w:t>
      </w:r>
    </w:p>
    <w:p w:rsidR="00270144" w:rsidRPr="00270144" w:rsidRDefault="00270144" w:rsidP="007C04EA">
      <w:pPr>
        <w:autoSpaceDE w:val="0"/>
        <w:autoSpaceDN w:val="0"/>
        <w:adjustRightInd w:val="0"/>
        <w:ind w:firstLine="426"/>
        <w:jc w:val="both"/>
        <w:rPr>
          <w:rFonts w:ascii="Tahoma" w:hAnsi="Tahoma"/>
          <w:sz w:val="22"/>
        </w:rPr>
      </w:pPr>
      <w:r>
        <w:rPr>
          <w:rFonts w:ascii="Arial" w:hAnsi="Arial"/>
          <w:sz w:val="22"/>
        </w:rPr>
        <w:t xml:space="preserve">Όταν η προσφορά αφορά μέρος των προς εκτέλεση μεταφορών, η εγγύηση καλύπτει το προαναφερόμενο ποσοστό </w:t>
      </w:r>
      <w:r w:rsidR="007C04EA">
        <w:rPr>
          <w:rFonts w:ascii="Arial" w:hAnsi="Arial"/>
          <w:sz w:val="22"/>
        </w:rPr>
        <w:t>3</w:t>
      </w:r>
      <w:r>
        <w:rPr>
          <w:rFonts w:ascii="Arial" w:hAnsi="Arial"/>
          <w:sz w:val="22"/>
        </w:rPr>
        <w:t xml:space="preserve">% όχι επί του συνόλου του ενδεικτικού προϋπολογισμού της μελέτης, πάντα </w:t>
      </w:r>
      <w:r w:rsidR="007C04EA">
        <w:rPr>
          <w:rFonts w:ascii="Arial" w:hAnsi="Arial"/>
          <w:sz w:val="22"/>
        </w:rPr>
        <w:t xml:space="preserve">μη </w:t>
      </w:r>
      <w:r>
        <w:rPr>
          <w:rFonts w:ascii="Arial" w:hAnsi="Arial"/>
          <w:sz w:val="22"/>
        </w:rPr>
        <w:t>συμπεριλαμβανομένου του Φ. Π. Α., αλλά επί του μέρους του ενδεικτικού προϋπολογισμού που αντιστοιχεί στο μέρος των προς εκτέλεση μεταφορών για τις οποίες υπάρχει προσφορά από τον υποψήφιο ανάδοχο. Σε αυτή την περίπτωση όμως η κατακύρωση περιορίζεται για το μέρος των προς εκτέλεση μεταφορών που καλύπτεται από την εγγύηση.</w:t>
      </w:r>
      <w:r w:rsidRPr="00270144">
        <w:rPr>
          <w:rFonts w:ascii="Arial" w:hAnsi="Arial"/>
          <w:sz w:val="22"/>
        </w:rPr>
        <w:t xml:space="preserve"> </w:t>
      </w:r>
    </w:p>
    <w:p w:rsidR="00270144" w:rsidRDefault="00270144">
      <w:pPr>
        <w:jc w:val="both"/>
        <w:rPr>
          <w:rFonts w:ascii="Arial" w:hAnsi="Arial"/>
          <w:sz w:val="22"/>
        </w:rPr>
      </w:pPr>
    </w:p>
    <w:p w:rsidR="00270144" w:rsidRDefault="00270144">
      <w:pPr>
        <w:ind w:firstLine="426"/>
        <w:jc w:val="both"/>
        <w:rPr>
          <w:rFonts w:ascii="Arial" w:hAnsi="Arial"/>
          <w:sz w:val="22"/>
        </w:rPr>
      </w:pPr>
      <w:r>
        <w:rPr>
          <w:rFonts w:ascii="Arial" w:hAnsi="Arial"/>
          <w:b/>
          <w:caps/>
          <w:sz w:val="22"/>
        </w:rPr>
        <w:t>Αρθρο 5</w:t>
      </w:r>
      <w:r>
        <w:rPr>
          <w:rFonts w:ascii="Arial" w:hAnsi="Arial"/>
          <w:b/>
          <w:caps/>
          <w:sz w:val="22"/>
          <w:vertAlign w:val="superscript"/>
        </w:rPr>
        <w:t>o</w:t>
      </w:r>
      <w:r>
        <w:rPr>
          <w:rFonts w:ascii="Arial" w:hAnsi="Arial"/>
          <w:b/>
          <w:sz w:val="22"/>
        </w:rPr>
        <w:t xml:space="preserve">: </w:t>
      </w:r>
      <w:r>
        <w:rPr>
          <w:rFonts w:ascii="Arial" w:hAnsi="Arial"/>
          <w:sz w:val="22"/>
        </w:rPr>
        <w:t>Προσφορές</w:t>
      </w:r>
    </w:p>
    <w:p w:rsidR="00270144" w:rsidRDefault="00270144">
      <w:pPr>
        <w:pStyle w:val="20"/>
      </w:pPr>
      <w:r>
        <w:t>Οι οικονομικές προσφορές των υποψήφιων αναδόχων, οι οποίοι θα αναλάβουν τελικά τις προς εκτέλεση μεταφορές, θα αποτελούν αναπόσπαστο μέρος των αντίστοιχων συμβάσεων. Συνεπώς σε αυτή την περίπτωση οι τιμές μονάδας της προσφοράς του κάθε αναδόχου για τις προς εκτέλεση μεταφορές θα παραμένουν σταθερές για όσο θα είναι σε ισχύ η σύμβαση για την παρούσα παροχή υπηρεσιών, δηλαδή τουλάχιστον μέχρι την ολοκλήρωση της παροχής των συνολικών ποσοτήτων των υπηρεσιών που προβλέπεται στην παρούσα μελέτη. Οποιαδήποτε αλλαγή τους από την πλευρά του αναδόχου θα απορρίπτεται ως απαράδεκτη και αντίθετη στους όρους της σύμβασης.</w:t>
      </w:r>
    </w:p>
    <w:p w:rsidR="00270144" w:rsidRDefault="00270144">
      <w:pPr>
        <w:pStyle w:val="20"/>
        <w:rPr>
          <w:caps/>
        </w:rPr>
      </w:pPr>
      <w:r>
        <w:t>Σημειώνεται εδώ ότι σε κάθε υποψήφιο ανάδοχο θα διατίθεται έντυπο προϋπολογισμού προσφοράς, παρόμοιας μορφής με τον πίνακα ενδεικτικού προϋπολογισμού της παρούσας μελέτης, το οποίο ο υποψήφιος προμηθευτής θα μπορεί προαιρετικά να συμπληρώνει, αν κρίνει ότι τον διευκολύνει για την κατάθεση της οικονομικής προσφοράς του.</w:t>
      </w:r>
    </w:p>
    <w:p w:rsidR="00270144" w:rsidRDefault="00270144">
      <w:pPr>
        <w:jc w:val="both"/>
        <w:rPr>
          <w:rFonts w:ascii="Arial" w:hAnsi="Arial"/>
          <w:b/>
          <w:caps/>
          <w:sz w:val="22"/>
        </w:rPr>
      </w:pPr>
    </w:p>
    <w:p w:rsidR="00270144" w:rsidRDefault="00270144">
      <w:pPr>
        <w:ind w:firstLine="426"/>
        <w:jc w:val="both"/>
        <w:rPr>
          <w:rFonts w:ascii="Arial" w:hAnsi="Arial"/>
          <w:sz w:val="22"/>
        </w:rPr>
      </w:pPr>
      <w:r>
        <w:rPr>
          <w:rFonts w:ascii="Arial" w:hAnsi="Arial"/>
          <w:b/>
          <w:caps/>
          <w:sz w:val="22"/>
        </w:rPr>
        <w:t>Αρθρο 6</w:t>
      </w:r>
      <w:r>
        <w:rPr>
          <w:rFonts w:ascii="Arial" w:hAnsi="Arial"/>
          <w:b/>
          <w:caps/>
          <w:sz w:val="22"/>
          <w:vertAlign w:val="superscript"/>
        </w:rPr>
        <w:t>o</w:t>
      </w:r>
      <w:r>
        <w:rPr>
          <w:rFonts w:ascii="Arial" w:hAnsi="Arial"/>
          <w:b/>
          <w:sz w:val="22"/>
        </w:rPr>
        <w:t xml:space="preserve">: </w:t>
      </w:r>
      <w:r>
        <w:rPr>
          <w:rFonts w:ascii="Arial" w:hAnsi="Arial"/>
          <w:sz w:val="22"/>
        </w:rPr>
        <w:t>Σύμβαση</w:t>
      </w:r>
    </w:p>
    <w:p w:rsidR="00270144" w:rsidRDefault="00270144">
      <w:pPr>
        <w:ind w:firstLine="426"/>
        <w:jc w:val="both"/>
        <w:rPr>
          <w:rFonts w:ascii="Arial" w:hAnsi="Arial"/>
          <w:sz w:val="22"/>
        </w:rPr>
      </w:pPr>
      <w:r>
        <w:rPr>
          <w:rFonts w:ascii="Arial" w:hAnsi="Arial"/>
          <w:sz w:val="22"/>
        </w:rPr>
        <w:t>Ο ανάδοχος της εργασίας, μετά την κατά νόμο έγκριση του αποτελέσματος αυτής, είναι υποχρεωμένος να προσέλθει προς υπογραφή της σύμβασης και να καταθέσει την κατά το 6</w:t>
      </w:r>
      <w:r>
        <w:rPr>
          <w:rFonts w:ascii="Arial" w:hAnsi="Arial"/>
          <w:sz w:val="22"/>
          <w:vertAlign w:val="superscript"/>
        </w:rPr>
        <w:t>ο</w:t>
      </w:r>
      <w:r>
        <w:rPr>
          <w:rFonts w:ascii="Arial" w:hAnsi="Arial"/>
          <w:sz w:val="22"/>
        </w:rPr>
        <w:t xml:space="preserve"> άρθρο της παρούσας εγγύηση για την καλή εκτέλεση αυτής.</w:t>
      </w:r>
    </w:p>
    <w:p w:rsidR="00270144" w:rsidRDefault="00270144">
      <w:pPr>
        <w:jc w:val="both"/>
        <w:rPr>
          <w:rFonts w:ascii="Arial" w:hAnsi="Arial"/>
          <w:sz w:val="22"/>
        </w:rPr>
      </w:pPr>
    </w:p>
    <w:p w:rsidR="00270144" w:rsidRDefault="00270144">
      <w:pPr>
        <w:ind w:firstLine="426"/>
        <w:jc w:val="both"/>
        <w:rPr>
          <w:rFonts w:ascii="Arial" w:hAnsi="Arial"/>
          <w:sz w:val="22"/>
        </w:rPr>
      </w:pPr>
      <w:r>
        <w:rPr>
          <w:rFonts w:ascii="Arial" w:hAnsi="Arial"/>
          <w:b/>
          <w:caps/>
          <w:sz w:val="22"/>
        </w:rPr>
        <w:t>Αρθρο 7</w:t>
      </w:r>
      <w:r>
        <w:rPr>
          <w:rFonts w:ascii="Arial" w:hAnsi="Arial"/>
          <w:b/>
          <w:caps/>
          <w:sz w:val="22"/>
          <w:vertAlign w:val="superscript"/>
        </w:rPr>
        <w:t>o</w:t>
      </w:r>
      <w:r>
        <w:rPr>
          <w:rFonts w:ascii="Arial" w:hAnsi="Arial"/>
          <w:b/>
          <w:sz w:val="22"/>
        </w:rPr>
        <w:t xml:space="preserve">: </w:t>
      </w:r>
      <w:r>
        <w:rPr>
          <w:rFonts w:ascii="Arial" w:hAnsi="Arial"/>
          <w:sz w:val="22"/>
        </w:rPr>
        <w:t>Εγγύηση καλής εκτέλεσης - Πληρωμή</w:t>
      </w:r>
    </w:p>
    <w:p w:rsidR="00270144" w:rsidRDefault="00270144">
      <w:pPr>
        <w:pStyle w:val="a5"/>
        <w:ind w:firstLine="426"/>
      </w:pPr>
      <w:r>
        <w:t>Η εγγύηση καλής εκτέλεσης της σύ</w:t>
      </w:r>
      <w:r w:rsidR="007C04EA">
        <w:t>μβασης καθορίζεται σε 5</w:t>
      </w:r>
      <w:r>
        <w:t xml:space="preserve">% επί του συνόλου του ενδεικτικού προϋπολογισμού της παρούσας μελέτης, </w:t>
      </w:r>
      <w:r w:rsidR="00E410A2">
        <w:t xml:space="preserve">μη </w:t>
      </w:r>
      <w:r>
        <w:t>συμπεριλαμβανομένου του Φ. Π. Α.</w:t>
      </w:r>
      <w:r w:rsidRPr="00E410A2">
        <w:t>, κ</w:t>
      </w:r>
      <w:r>
        <w:t xml:space="preserve">αι παρέχεται με εγγυητική επιστολή, </w:t>
      </w:r>
      <w:r w:rsidR="007C04EA">
        <w:t>αορίστου ισχύος</w:t>
      </w:r>
      <w:r>
        <w:t>. Όταν η σύμβαση αφορά μέρος των προς εκτέλεση μεταφορών, το ποσό της εγγύησης πρέπει να καλύπτει τουλάχισ</w:t>
      </w:r>
      <w:r w:rsidR="007C04EA">
        <w:t>τον το προαναφερόμενο ποσοστό 5</w:t>
      </w:r>
      <w:r>
        <w:t xml:space="preserve">% όχι επί του συνόλου του ενδεικτικού προϋπολογισμού της μελέτης, πάντα </w:t>
      </w:r>
      <w:r w:rsidR="007C04EA">
        <w:t xml:space="preserve">μη </w:t>
      </w:r>
      <w:r>
        <w:t>συμπεριλαμβανομένου του Φ. Π. Α., αλλά επί του μέρους του που αντιστοιχεί στο μέρος των προς εκτέλεση μεταφορών για τις οποίες υπάρχει σύμβαση με τον συγκεκριμένο ανάδοχο.</w:t>
      </w:r>
      <w:r w:rsidRPr="00270144">
        <w:t xml:space="preserve"> </w:t>
      </w:r>
    </w:p>
    <w:p w:rsidR="00E410A2" w:rsidRDefault="00E410A2">
      <w:pPr>
        <w:pStyle w:val="a5"/>
        <w:ind w:firstLine="426"/>
      </w:pPr>
    </w:p>
    <w:p w:rsidR="00270144" w:rsidRDefault="00270144">
      <w:pPr>
        <w:pStyle w:val="a5"/>
        <w:ind w:firstLine="426"/>
      </w:pPr>
      <w:r>
        <w:lastRenderedPageBreak/>
        <w:t xml:space="preserve">Η εγγύηση καλής εκτέλεσης της σύμβασης επιστρέφεται στον ανάδοχο μετά την ολοκλήρωση από την αρμόδια επιτροπή της παραλαβής όλων των μεταφορών που εκτέλεσε σωστά και πλήρως, μετά από το πέρας εκτέλεσης των δρομολογίων. </w:t>
      </w:r>
    </w:p>
    <w:p w:rsidR="00270144" w:rsidRDefault="00270144">
      <w:pPr>
        <w:pStyle w:val="a5"/>
        <w:ind w:firstLine="426"/>
      </w:pPr>
      <w:r>
        <w:t>Η πληρωμή του αναδόχου θα γίνεται μετά το τέλος της καλής εκτέλεσης μεταφορών, μετά την προσκόμιση του τιμολογίου και την υπογραφή του σχετικού πρωτοκόλλου παραλαβής από την αρμόδια επιτροπή. Πιο, αναλυτικά, ο ανάδοχος είναι υποχρεωμένος να προσκομίζει :</w:t>
      </w:r>
    </w:p>
    <w:p w:rsidR="00270144" w:rsidRDefault="00270144">
      <w:pPr>
        <w:pStyle w:val="a5"/>
      </w:pPr>
      <w:r>
        <w:t>α) Το κατά νόμο προβλεπόμενο πρωτότυπο παραστατικό, στο οποίο θα γράφονται ακριβώς οι ποσότητες των δρομολογίων που εκτελέστηκαν,</w:t>
      </w:r>
    </w:p>
    <w:p w:rsidR="00270144" w:rsidRDefault="00270144">
      <w:pPr>
        <w:pStyle w:val="a5"/>
      </w:pPr>
      <w:r>
        <w:t>β) βεβαίωση του Διευθυντή του σχολείου για την καλή και σύμφωνη με τους όρους της αντίστοιχης σύμβασης εκτέλεση των δρομολογίων και</w:t>
      </w:r>
    </w:p>
    <w:p w:rsidR="00270144" w:rsidRDefault="00270144">
      <w:pPr>
        <w:pStyle w:val="a5"/>
      </w:pPr>
      <w:r>
        <w:t>γ) τα αντίστοιχα δελτία κίνησης.</w:t>
      </w:r>
    </w:p>
    <w:p w:rsidR="00270144" w:rsidRDefault="00270144">
      <w:pPr>
        <w:pStyle w:val="a5"/>
        <w:ind w:firstLine="426"/>
      </w:pPr>
      <w:r>
        <w:t>Δύναται να γίνονται τμηματικές πληρωμές κατά τη διάρκεια της κάθε σύμβασης, οι οποίες θα περιλαμβάνουν τουλάχιστον έναν (1) ημερολογιακό μήνα.</w:t>
      </w:r>
    </w:p>
    <w:p w:rsidR="00270144" w:rsidRDefault="00270144">
      <w:pPr>
        <w:pStyle w:val="a5"/>
        <w:ind w:firstLine="426"/>
      </w:pPr>
      <w:r>
        <w:t>Ο Δήμος δεν οφείλει να πληρώσει τους αναδόχους στις παρακάτω περιπτώσεις :</w:t>
      </w:r>
    </w:p>
    <w:p w:rsidR="00270144" w:rsidRDefault="00270144">
      <w:pPr>
        <w:numPr>
          <w:ilvl w:val="0"/>
          <w:numId w:val="13"/>
        </w:numPr>
        <w:ind w:left="426" w:hanging="426"/>
        <w:jc w:val="both"/>
        <w:rPr>
          <w:rFonts w:ascii="Arial" w:hAnsi="Arial"/>
          <w:sz w:val="22"/>
        </w:rPr>
      </w:pPr>
      <w:r>
        <w:rPr>
          <w:rFonts w:ascii="Arial" w:hAnsi="Arial"/>
          <w:sz w:val="22"/>
        </w:rPr>
        <w:t>Στις ημέρες που δεν λειτουργούν τα σχολεία, κατόπιν ειδοποίησης από τον Διευθυντή του σχολείου τουλάχιστον 24 ώρες πριν από την εκτέλεση του δρομολογίου.</w:t>
      </w:r>
    </w:p>
    <w:p w:rsidR="00270144" w:rsidRDefault="00270144">
      <w:pPr>
        <w:numPr>
          <w:ilvl w:val="0"/>
          <w:numId w:val="13"/>
        </w:numPr>
        <w:ind w:left="426" w:hanging="426"/>
        <w:jc w:val="both"/>
        <w:rPr>
          <w:rFonts w:ascii="Arial" w:hAnsi="Arial"/>
          <w:sz w:val="22"/>
        </w:rPr>
      </w:pPr>
      <w:r>
        <w:rPr>
          <w:rFonts w:ascii="Arial" w:hAnsi="Arial"/>
          <w:sz w:val="22"/>
        </w:rPr>
        <w:t xml:space="preserve">Στις ημέρες που δεν προσέρχονται οι μαθητές στο σχολείο λόγω κατάληψης ή απεργίας του διδακτικού προσωπικού, κατόπιν ειδοποίησης από τον Διευθυντή του σχολείου τουλάχιστον 24 ώρες πριν από την εκτέλεση του δρομολογίου. </w:t>
      </w:r>
    </w:p>
    <w:p w:rsidR="00270144" w:rsidRDefault="00270144">
      <w:pPr>
        <w:numPr>
          <w:ilvl w:val="0"/>
          <w:numId w:val="13"/>
        </w:numPr>
        <w:ind w:left="426" w:hanging="426"/>
        <w:jc w:val="both"/>
        <w:rPr>
          <w:rFonts w:ascii="Arial" w:hAnsi="Arial"/>
          <w:sz w:val="22"/>
        </w:rPr>
      </w:pPr>
      <w:r>
        <w:rPr>
          <w:rFonts w:ascii="Arial" w:hAnsi="Arial"/>
          <w:sz w:val="22"/>
        </w:rPr>
        <w:t>Στην περίπτωση που δε θα εκτελεστεί το δρομολόγιο λόγω ασθενείας του συνόλου των μεταφερόμενων από το δρομολόγιο μαθητών και υπό την προϋπόθεση ότι θα υπάρξει ειδοποίηση του αναδόχου από το Διευθυντή του σχολείου τουλάχιστον 24 ώρες πριν από την εκτέλεση του δρομολογίου.</w:t>
      </w:r>
    </w:p>
    <w:p w:rsidR="00270144" w:rsidRDefault="00270144">
      <w:pPr>
        <w:numPr>
          <w:ilvl w:val="0"/>
          <w:numId w:val="14"/>
        </w:numPr>
        <w:ind w:left="426" w:hanging="426"/>
        <w:jc w:val="both"/>
        <w:rPr>
          <w:rFonts w:ascii="Arial" w:hAnsi="Arial"/>
          <w:sz w:val="22"/>
        </w:rPr>
      </w:pPr>
      <w:r>
        <w:rPr>
          <w:rFonts w:ascii="Arial" w:hAnsi="Arial"/>
          <w:sz w:val="22"/>
        </w:rPr>
        <w:t>Στις περιπτώσεις που δεν πραγματοποιηθούν δρομολόγια λόγω κακοκαιρίας, εφόσον τα σχολεία παραμένουν κλειστά με απόφαση Νομάρχη ή άλλου εξουσιοδοτημένου οργάνου, κατόπιν ειδοποίησης από τον Διευθυντή του σχολείου τουλάχιστον 24 ώρες πριν από την εκτέλεση του δρομολογίου.</w:t>
      </w:r>
    </w:p>
    <w:p w:rsidR="00270144" w:rsidRDefault="00270144">
      <w:pPr>
        <w:jc w:val="both"/>
        <w:rPr>
          <w:rFonts w:ascii="Arial" w:hAnsi="Arial"/>
          <w:sz w:val="22"/>
        </w:rPr>
      </w:pPr>
    </w:p>
    <w:p w:rsidR="00270144" w:rsidRDefault="00270144">
      <w:pPr>
        <w:ind w:firstLine="426"/>
        <w:jc w:val="both"/>
        <w:rPr>
          <w:rFonts w:ascii="Arial" w:hAnsi="Arial"/>
          <w:sz w:val="22"/>
        </w:rPr>
      </w:pPr>
      <w:r>
        <w:rPr>
          <w:rFonts w:ascii="Arial" w:hAnsi="Arial"/>
          <w:b/>
          <w:caps/>
          <w:sz w:val="22"/>
        </w:rPr>
        <w:t>Αρθρο 8</w:t>
      </w:r>
      <w:r>
        <w:rPr>
          <w:rFonts w:ascii="Arial" w:hAnsi="Arial"/>
          <w:b/>
          <w:caps/>
          <w:sz w:val="22"/>
          <w:vertAlign w:val="superscript"/>
        </w:rPr>
        <w:t>o</w:t>
      </w:r>
      <w:r>
        <w:rPr>
          <w:rFonts w:ascii="Arial" w:hAnsi="Arial"/>
          <w:b/>
          <w:sz w:val="22"/>
        </w:rPr>
        <w:t xml:space="preserve">: </w:t>
      </w:r>
      <w:r>
        <w:rPr>
          <w:rFonts w:ascii="Arial" w:hAnsi="Arial"/>
          <w:sz w:val="22"/>
        </w:rPr>
        <w:t>Ποινικές ρήτρες – Έκπτωση του αναδόχου</w:t>
      </w:r>
    </w:p>
    <w:p w:rsidR="00270144" w:rsidRDefault="00270144">
      <w:pPr>
        <w:ind w:firstLine="426"/>
        <w:jc w:val="both"/>
        <w:rPr>
          <w:rFonts w:ascii="Arial" w:hAnsi="Arial"/>
          <w:sz w:val="22"/>
        </w:rPr>
      </w:pPr>
      <w:r>
        <w:rPr>
          <w:rFonts w:ascii="Arial" w:hAnsi="Arial"/>
          <w:sz w:val="22"/>
        </w:rPr>
        <w:t>Εάν ο ανάδοχος δεν συμμορφώνεται με τις υποχρεώσεις που προκύπτουν από τη σύμβαση και τις διατάξεις του Π. Δ. 28/</w:t>
      </w:r>
      <w:r w:rsidRPr="00270144">
        <w:rPr>
          <w:rFonts w:ascii="Arial" w:hAnsi="Arial"/>
          <w:sz w:val="22"/>
        </w:rPr>
        <w:t>19</w:t>
      </w:r>
      <w:r>
        <w:rPr>
          <w:rFonts w:ascii="Arial" w:hAnsi="Arial"/>
          <w:sz w:val="22"/>
        </w:rPr>
        <w:t xml:space="preserve">80 ή ειδικότερα εάν υπάρξει αδικαιολόγητη υπέρβαση της συμβατικής προθεσμίας εκτέλεσης των μεταφορών, ειδική πρόσκληση του Δημάρχου καλεί τον ανάδοχο να συμμορφωθεί προς τις υποχρεώσεις αυτές μέσα σε εύλογη προθεσμία, όχι πάντως μικρότερη των δέκα ημερών. </w:t>
      </w:r>
    </w:p>
    <w:p w:rsidR="00270144" w:rsidRDefault="00270144">
      <w:pPr>
        <w:pStyle w:val="20"/>
      </w:pPr>
      <w:r>
        <w:t>Η ειδική πρόσκληση και η προθεσμία που ορίζεται με αυτή δεν ανατρέπουν τις συμβατικές υποχρεώσεις του αναδόχου για την εμπρόθεσμη εκτέλεση των μεταφορών. Επίσης, η ειδική πρόσκληση μπορεί να σταλεί στον ανάδοχο καθ’ όλη τη διάρκεια της σύμβασης, ως την ολοκλήρωση της παραλαβής των προς εκτέλεση δρομολογίων. Εάν ο ανάδοχος δεν ανταποκριθεί εμπρόθεσμα στην ανωτέρω ειδική πρόσκληση, μπορεί να κηρυχθεί έκπτωτος με απόφαση του Δημοτικού Συμβουλίου, ύστερα από εισήγηση της επιτροπής διενέργειας του παρόντος διαγωνισμού.</w:t>
      </w:r>
    </w:p>
    <w:p w:rsidR="00270144" w:rsidRDefault="00270144">
      <w:pPr>
        <w:ind w:firstLine="720"/>
        <w:jc w:val="both"/>
        <w:rPr>
          <w:rFonts w:ascii="Arial" w:hAnsi="Arial"/>
          <w:sz w:val="22"/>
        </w:rPr>
      </w:pPr>
    </w:p>
    <w:p w:rsidR="00270144" w:rsidRDefault="00270144">
      <w:pPr>
        <w:ind w:firstLine="426"/>
        <w:jc w:val="both"/>
        <w:rPr>
          <w:rFonts w:ascii="Arial" w:hAnsi="Arial"/>
          <w:sz w:val="22"/>
        </w:rPr>
      </w:pPr>
      <w:r>
        <w:rPr>
          <w:rFonts w:ascii="Arial" w:hAnsi="Arial"/>
          <w:b/>
          <w:caps/>
          <w:sz w:val="22"/>
        </w:rPr>
        <w:t>Αρθρο 9</w:t>
      </w:r>
      <w:r>
        <w:rPr>
          <w:rFonts w:ascii="Arial" w:hAnsi="Arial"/>
          <w:b/>
          <w:caps/>
          <w:sz w:val="22"/>
          <w:vertAlign w:val="superscript"/>
        </w:rPr>
        <w:t>o</w:t>
      </w:r>
      <w:r>
        <w:rPr>
          <w:rFonts w:ascii="Arial" w:hAnsi="Arial"/>
          <w:b/>
          <w:sz w:val="22"/>
        </w:rPr>
        <w:t xml:space="preserve">: </w:t>
      </w:r>
      <w:r>
        <w:rPr>
          <w:rFonts w:ascii="Arial" w:hAnsi="Arial"/>
          <w:sz w:val="22"/>
        </w:rPr>
        <w:t>Πλημμελής παροχή υπηρεσιών</w:t>
      </w:r>
    </w:p>
    <w:p w:rsidR="00270144" w:rsidRDefault="00270144">
      <w:pPr>
        <w:pStyle w:val="a5"/>
        <w:ind w:firstLine="426"/>
      </w:pPr>
      <w:r>
        <w:t>Εφ’ όσον οι παρούσες μεταφορές δεν ανταποκρίνονται στους όρους της σύμβασης ή εκτελούνται με ελαττωματικό τρόπο, ο ανάδοχος είναι υποχρεωμένος να αποκαταστήσει ή βελτιώσει την εκτέλεσή τους σύμφωνα με τις ισχύουσες διατάξεις.</w:t>
      </w:r>
    </w:p>
    <w:p w:rsidR="00270144" w:rsidRPr="00270144" w:rsidRDefault="00270144">
      <w:pPr>
        <w:pStyle w:val="a5"/>
      </w:pPr>
    </w:p>
    <w:p w:rsidR="00270144" w:rsidRDefault="00270144">
      <w:pPr>
        <w:ind w:firstLine="426"/>
        <w:jc w:val="both"/>
        <w:rPr>
          <w:rFonts w:ascii="Arial" w:hAnsi="Arial"/>
          <w:sz w:val="22"/>
        </w:rPr>
      </w:pPr>
      <w:r>
        <w:rPr>
          <w:rFonts w:ascii="Arial" w:hAnsi="Arial"/>
          <w:b/>
          <w:caps/>
          <w:sz w:val="22"/>
        </w:rPr>
        <w:t>Αρθρο 10</w:t>
      </w:r>
      <w:r>
        <w:rPr>
          <w:rFonts w:ascii="Arial" w:hAnsi="Arial"/>
          <w:b/>
          <w:caps/>
          <w:sz w:val="22"/>
          <w:vertAlign w:val="superscript"/>
        </w:rPr>
        <w:t>o</w:t>
      </w:r>
      <w:r>
        <w:rPr>
          <w:rFonts w:ascii="Arial" w:hAnsi="Arial"/>
          <w:b/>
          <w:sz w:val="22"/>
        </w:rPr>
        <w:t xml:space="preserve">: </w:t>
      </w:r>
      <w:r>
        <w:rPr>
          <w:rFonts w:ascii="Arial" w:hAnsi="Arial"/>
          <w:sz w:val="22"/>
        </w:rPr>
        <w:t>Φόροι - τέλη – κρατήσεις</w:t>
      </w:r>
    </w:p>
    <w:p w:rsidR="00270144" w:rsidRDefault="00270144">
      <w:pPr>
        <w:pStyle w:val="a5"/>
        <w:ind w:firstLine="426"/>
      </w:pPr>
      <w:r>
        <w:t>Ο ανάδοχος επιβαρύνεται με όλους τους φόρους, τα τέλη και τις κρατήσεις που ισχύουν κατά τις  ημέρες διενέργειας της διαδικασίας.</w:t>
      </w:r>
    </w:p>
    <w:p w:rsidR="00270144" w:rsidRDefault="00270144">
      <w:pPr>
        <w:jc w:val="both"/>
        <w:rPr>
          <w:rFonts w:ascii="Arial" w:hAnsi="Arial"/>
          <w:sz w:val="22"/>
        </w:rPr>
      </w:pPr>
    </w:p>
    <w:p w:rsidR="00270144" w:rsidRDefault="00270144">
      <w:pPr>
        <w:ind w:firstLine="426"/>
        <w:jc w:val="both"/>
        <w:rPr>
          <w:rFonts w:ascii="Arial" w:hAnsi="Arial"/>
          <w:sz w:val="22"/>
        </w:rPr>
      </w:pPr>
      <w:r>
        <w:rPr>
          <w:rFonts w:ascii="Arial" w:hAnsi="Arial"/>
          <w:b/>
          <w:caps/>
          <w:sz w:val="22"/>
        </w:rPr>
        <w:t>Αρθρο 11</w:t>
      </w:r>
      <w:r>
        <w:rPr>
          <w:rFonts w:ascii="Arial" w:hAnsi="Arial"/>
          <w:b/>
          <w:caps/>
          <w:sz w:val="22"/>
          <w:vertAlign w:val="superscript"/>
        </w:rPr>
        <w:t>o</w:t>
      </w:r>
      <w:r>
        <w:rPr>
          <w:rFonts w:ascii="Arial" w:hAnsi="Arial"/>
          <w:b/>
          <w:sz w:val="22"/>
        </w:rPr>
        <w:t xml:space="preserve">: </w:t>
      </w:r>
      <w:r>
        <w:rPr>
          <w:rFonts w:ascii="Arial" w:hAnsi="Arial"/>
          <w:sz w:val="22"/>
        </w:rPr>
        <w:t>Εξοφλητικός λογαριασμός</w:t>
      </w:r>
    </w:p>
    <w:p w:rsidR="00270144" w:rsidRDefault="00270144">
      <w:pPr>
        <w:pStyle w:val="20"/>
      </w:pPr>
      <w:r>
        <w:t>Ο εξοφλητικός λογαριασμός εκδίδεται μετά την ολοκλήρωση των αντίστοιχων προς εκτέλεση δρομολογίων και τη σύνταξη του σχετικού πρωτοκόλλου παραλαβής.</w:t>
      </w:r>
    </w:p>
    <w:p w:rsidR="00270144" w:rsidRDefault="00270144">
      <w:pPr>
        <w:jc w:val="both"/>
        <w:rPr>
          <w:rFonts w:ascii="Arial" w:hAnsi="Arial"/>
          <w:sz w:val="22"/>
        </w:rPr>
      </w:pPr>
    </w:p>
    <w:p w:rsidR="00270144" w:rsidRDefault="00270144">
      <w:pPr>
        <w:ind w:firstLine="426"/>
        <w:jc w:val="both"/>
        <w:rPr>
          <w:rFonts w:ascii="Arial" w:hAnsi="Arial"/>
          <w:sz w:val="22"/>
        </w:rPr>
      </w:pPr>
      <w:r>
        <w:rPr>
          <w:rFonts w:ascii="Arial" w:hAnsi="Arial"/>
          <w:b/>
          <w:caps/>
          <w:sz w:val="22"/>
        </w:rPr>
        <w:t>Αρθρο 12</w:t>
      </w:r>
      <w:r>
        <w:rPr>
          <w:rFonts w:ascii="Arial" w:hAnsi="Arial"/>
          <w:b/>
          <w:caps/>
          <w:sz w:val="22"/>
          <w:vertAlign w:val="superscript"/>
        </w:rPr>
        <w:t>o</w:t>
      </w:r>
      <w:r>
        <w:rPr>
          <w:rFonts w:ascii="Arial" w:hAnsi="Arial"/>
          <w:b/>
          <w:sz w:val="22"/>
        </w:rPr>
        <w:t>:</w:t>
      </w:r>
      <w:r>
        <w:rPr>
          <w:rFonts w:ascii="Arial" w:hAnsi="Arial"/>
          <w:sz w:val="22"/>
        </w:rPr>
        <w:t xml:space="preserve"> Χρόνοι και τόποι παράδοσης</w:t>
      </w:r>
    </w:p>
    <w:p w:rsidR="00270144" w:rsidRDefault="00270144">
      <w:pPr>
        <w:ind w:firstLine="426"/>
        <w:jc w:val="both"/>
        <w:rPr>
          <w:rFonts w:ascii="Arial" w:hAnsi="Arial"/>
          <w:snapToGrid w:val="0"/>
          <w:sz w:val="22"/>
        </w:rPr>
      </w:pPr>
      <w:r>
        <w:rPr>
          <w:rFonts w:ascii="Arial" w:hAnsi="Arial"/>
          <w:sz w:val="22"/>
        </w:rPr>
        <w:t xml:space="preserve">Οι προς εκτέλεση μεταφορές θα πραγματοποιούνται από την έναρξη ισχύος της κάθε αντίστοιχης σύμβασης </w:t>
      </w:r>
      <w:r>
        <w:rPr>
          <w:rFonts w:ascii="Arial" w:hAnsi="Arial"/>
          <w:b/>
          <w:sz w:val="22"/>
        </w:rPr>
        <w:t>ως το τέλος του σχολικού έτους 201</w:t>
      </w:r>
      <w:r w:rsidR="00432C77" w:rsidRPr="00432C77">
        <w:rPr>
          <w:rFonts w:ascii="Arial" w:hAnsi="Arial"/>
          <w:b/>
          <w:sz w:val="22"/>
        </w:rPr>
        <w:t>2</w:t>
      </w:r>
      <w:r>
        <w:rPr>
          <w:rFonts w:ascii="Arial" w:hAnsi="Arial"/>
          <w:b/>
          <w:sz w:val="22"/>
        </w:rPr>
        <w:t xml:space="preserve"> – 201</w:t>
      </w:r>
      <w:r w:rsidR="00432C77" w:rsidRPr="00432C77">
        <w:rPr>
          <w:rFonts w:ascii="Arial" w:hAnsi="Arial"/>
          <w:b/>
          <w:sz w:val="22"/>
        </w:rPr>
        <w:t>3</w:t>
      </w:r>
      <w:r>
        <w:rPr>
          <w:rFonts w:ascii="Arial" w:hAnsi="Arial"/>
          <w:sz w:val="22"/>
        </w:rPr>
        <w:t xml:space="preserve"> σε δρομολόγια σύμφωνα με το Πρόγραμμα Δρομολογίων της παρούσας μελέτης, τις σχετικές υποδείξεις των Διευθυντών των σχολείων για τη μορφή του κάθε δρομολογίου στην αρχή του σχολικού έτους και τις όποιες λοιπές απαραίτητες και αιτιολογημένες </w:t>
      </w:r>
      <w:r>
        <w:rPr>
          <w:rFonts w:ascii="Arial" w:hAnsi="Arial"/>
          <w:sz w:val="22"/>
        </w:rPr>
        <w:lastRenderedPageBreak/>
        <w:t>τροποποιήσεις δρομολογίων από τους Διευθυντές των σχολείων, ώστε να καλύπτονται πλήρως οι ανάγκες μεταφοράς των μαθητών των σχολείων</w:t>
      </w:r>
      <w:r>
        <w:rPr>
          <w:rFonts w:ascii="Arial" w:hAnsi="Arial"/>
          <w:snapToGrid w:val="0"/>
          <w:sz w:val="22"/>
        </w:rPr>
        <w:t>.</w:t>
      </w:r>
    </w:p>
    <w:p w:rsidR="00270144" w:rsidRDefault="00270144">
      <w:pPr>
        <w:jc w:val="both"/>
        <w:rPr>
          <w:rFonts w:ascii="Arial" w:hAnsi="Arial"/>
          <w:b/>
          <w:caps/>
          <w:sz w:val="22"/>
        </w:rPr>
      </w:pPr>
    </w:p>
    <w:p w:rsidR="00270144" w:rsidRDefault="00270144">
      <w:pPr>
        <w:ind w:firstLine="426"/>
        <w:jc w:val="both"/>
        <w:rPr>
          <w:rFonts w:ascii="Arial" w:hAnsi="Arial"/>
          <w:sz w:val="22"/>
        </w:rPr>
      </w:pPr>
      <w:r>
        <w:rPr>
          <w:rFonts w:ascii="Arial" w:hAnsi="Arial"/>
          <w:b/>
          <w:caps/>
          <w:sz w:val="22"/>
        </w:rPr>
        <w:t>Αρθρο 13</w:t>
      </w:r>
      <w:r>
        <w:rPr>
          <w:rFonts w:ascii="Arial" w:hAnsi="Arial"/>
          <w:b/>
          <w:caps/>
          <w:sz w:val="22"/>
          <w:vertAlign w:val="superscript"/>
        </w:rPr>
        <w:t>o</w:t>
      </w:r>
      <w:r>
        <w:rPr>
          <w:rFonts w:ascii="Arial" w:hAnsi="Arial"/>
          <w:b/>
          <w:sz w:val="22"/>
        </w:rPr>
        <w:t xml:space="preserve">: </w:t>
      </w:r>
      <w:r>
        <w:rPr>
          <w:rFonts w:ascii="Arial" w:hAnsi="Arial"/>
          <w:sz w:val="22"/>
        </w:rPr>
        <w:t>Παραλαβή των μεταφορών</w:t>
      </w:r>
    </w:p>
    <w:p w:rsidR="00270144" w:rsidRDefault="00270144">
      <w:pPr>
        <w:pStyle w:val="a5"/>
        <w:ind w:firstLine="426"/>
      </w:pPr>
      <w:r>
        <w:t xml:space="preserve">Η παραλαβή των μεταφορών ενεργείται από την αρμόδια επιτροπή παρουσία του αναδόχου. Εάν κατά την παραλαβή διαπιστωθεί απόκλιση από τις συμβατικές τεχνικές προδιαγραφές, η επιτροπή παραλαβής μπορεί να προτείνει ή την τέλεια απόρριψη ή τη μερική αυτής ή την αντικατάσταση των όποιων ανωμαλιών. Εάν ο ανάδοχος δεν συμμορφωθεί προς τις προτάσεις της επιτροπής, εντός της από της ίδιας οριζόμενης προθεσμίας, ο Δήμος </w:t>
      </w:r>
      <w:proofErr w:type="spellStart"/>
      <w:r w:rsidR="00B35E54">
        <w:t>Ήλιδας</w:t>
      </w:r>
      <w:proofErr w:type="spellEnd"/>
      <w:r>
        <w:t xml:space="preserve"> δικαιούται να προβεί στην τακτοποίηση τούτων σε βάρος και για λογαριασμό του αναδόχου και κατά τον πλέον πρόσφορο για τις ανάγκες και τα συμφέροντα αυτού τρόπο.</w:t>
      </w:r>
    </w:p>
    <w:p w:rsidR="00270144" w:rsidRDefault="00270144">
      <w:pPr>
        <w:pStyle w:val="20"/>
      </w:pPr>
      <w:r>
        <w:t>Η παραλαβή των παραπάνω μεταφορών ενεργείται βάσει των κείμενων διατάξεων ως την πάροδο του συμβατικού χρόνου εγγύησης.</w:t>
      </w:r>
    </w:p>
    <w:p w:rsidR="00270144" w:rsidRDefault="00270144">
      <w:pPr>
        <w:jc w:val="both"/>
        <w:rPr>
          <w:rFonts w:ascii="Arial" w:hAnsi="Arial"/>
          <w:sz w:val="22"/>
        </w:rPr>
      </w:pPr>
    </w:p>
    <w:p w:rsidR="00270144" w:rsidRDefault="00270144">
      <w:pPr>
        <w:ind w:firstLine="426"/>
        <w:jc w:val="both"/>
        <w:rPr>
          <w:rFonts w:ascii="Arial" w:hAnsi="Arial"/>
          <w:sz w:val="22"/>
        </w:rPr>
      </w:pPr>
      <w:r>
        <w:rPr>
          <w:rFonts w:ascii="Arial" w:hAnsi="Arial"/>
          <w:b/>
          <w:caps/>
          <w:sz w:val="22"/>
        </w:rPr>
        <w:t>Αρθρο 14</w:t>
      </w:r>
      <w:r>
        <w:rPr>
          <w:rFonts w:ascii="Arial" w:hAnsi="Arial"/>
          <w:b/>
          <w:caps/>
          <w:sz w:val="22"/>
          <w:vertAlign w:val="superscript"/>
        </w:rPr>
        <w:t>o</w:t>
      </w:r>
    </w:p>
    <w:p w:rsidR="00270144" w:rsidRDefault="00270144">
      <w:pPr>
        <w:pStyle w:val="a5"/>
        <w:ind w:firstLine="426"/>
      </w:pPr>
      <w:r>
        <w:t>Οι τιμές προσφοράς του κάθε αναδόχου πρέπει να καλύπτουν το κόστος χρήσης από τον ανάδοχο τόσο των απαραίτητων οχημάτων για τις μεταφορές που έχει αναλάβει όσο και των καυσίμων και του λοιπού απαραίτητου εξοπλισμού που πρέπει να χρησιμοποιεί για τις μεταφορές, σύμφωνα με όσα σχετικά απαιτούνται στις Τεχνικές Προδιαγραφές της μελέτης, καθώς και το όποιο κόστος προετοιμασίας του αναδόχου για την εκτέλεση των μεταφορών.</w:t>
      </w:r>
    </w:p>
    <w:p w:rsidR="00270144" w:rsidRPr="00270144" w:rsidRDefault="00270144">
      <w:pPr>
        <w:rPr>
          <w:sz w:val="24"/>
        </w:rPr>
      </w:pPr>
    </w:p>
    <w:p w:rsidR="00C703FD" w:rsidRDefault="00C703FD" w:rsidP="00C703FD">
      <w:pPr>
        <w:ind w:left="360"/>
        <w:rPr>
          <w:rFonts w:ascii="Arial" w:hAnsi="Arial" w:cs="Arial"/>
        </w:rPr>
      </w:pPr>
    </w:p>
    <w:tbl>
      <w:tblPr>
        <w:tblW w:w="8880" w:type="dxa"/>
        <w:tblInd w:w="-198" w:type="dxa"/>
        <w:tblLook w:val="01E0"/>
      </w:tblPr>
      <w:tblGrid>
        <w:gridCol w:w="3771"/>
        <w:gridCol w:w="1961"/>
        <w:gridCol w:w="3148"/>
      </w:tblGrid>
      <w:tr w:rsidR="00C703FD" w:rsidRPr="00102F51" w:rsidTr="009E72F2">
        <w:tc>
          <w:tcPr>
            <w:tcW w:w="3771" w:type="dxa"/>
          </w:tcPr>
          <w:p w:rsidR="00C703FD" w:rsidRPr="00432C77" w:rsidRDefault="00432C77" w:rsidP="009E72F2">
            <w:pPr>
              <w:ind w:left="360"/>
              <w:jc w:val="center"/>
              <w:rPr>
                <w:rFonts w:ascii="Arial" w:hAnsi="Arial" w:cs="Arial"/>
                <w:lang w:val="en-US"/>
              </w:rPr>
            </w:pPr>
            <w:r>
              <w:rPr>
                <w:rFonts w:ascii="Arial" w:hAnsi="Arial" w:cs="Arial"/>
              </w:rPr>
              <w:t xml:space="preserve">Αμαλιάδα     </w:t>
            </w:r>
            <w:r>
              <w:rPr>
                <w:rFonts w:ascii="Arial" w:hAnsi="Arial" w:cs="Arial"/>
                <w:lang w:val="en-US"/>
              </w:rPr>
              <w:t xml:space="preserve">13  </w:t>
            </w:r>
            <w:r>
              <w:rPr>
                <w:rFonts w:ascii="Arial" w:hAnsi="Arial" w:cs="Arial"/>
              </w:rPr>
              <w:t xml:space="preserve">/  </w:t>
            </w:r>
            <w:r>
              <w:rPr>
                <w:rFonts w:ascii="Arial" w:hAnsi="Arial" w:cs="Arial"/>
                <w:lang w:val="en-US"/>
              </w:rPr>
              <w:t xml:space="preserve">07 </w:t>
            </w:r>
            <w:r w:rsidR="00C703FD">
              <w:rPr>
                <w:rFonts w:ascii="Arial" w:hAnsi="Arial" w:cs="Arial"/>
              </w:rPr>
              <w:t>/201</w:t>
            </w:r>
            <w:r>
              <w:rPr>
                <w:rFonts w:ascii="Arial" w:hAnsi="Arial" w:cs="Arial"/>
                <w:lang w:val="en-US"/>
              </w:rPr>
              <w:t>2</w:t>
            </w:r>
          </w:p>
          <w:p w:rsidR="00C703FD" w:rsidRPr="003A4A22" w:rsidRDefault="00C703FD" w:rsidP="009E72F2">
            <w:pPr>
              <w:ind w:left="360"/>
              <w:jc w:val="center"/>
              <w:rPr>
                <w:rFonts w:ascii="Arial" w:hAnsi="Arial" w:cs="Arial"/>
              </w:rPr>
            </w:pPr>
            <w:r w:rsidRPr="003A4A22">
              <w:rPr>
                <w:rFonts w:ascii="Arial" w:hAnsi="Arial" w:cs="Arial"/>
              </w:rPr>
              <w:t>-</w:t>
            </w:r>
            <w:r w:rsidR="00432C77">
              <w:rPr>
                <w:rFonts w:ascii="Arial" w:hAnsi="Arial" w:cs="Arial"/>
              </w:rPr>
              <w:t>ο</w:t>
            </w:r>
            <w:r w:rsidRPr="003A4A22">
              <w:rPr>
                <w:rFonts w:ascii="Arial" w:hAnsi="Arial" w:cs="Arial"/>
              </w:rPr>
              <w:t>-</w:t>
            </w:r>
          </w:p>
          <w:p w:rsidR="00C703FD" w:rsidRPr="00432C77" w:rsidRDefault="00C703FD" w:rsidP="009E72F2">
            <w:pPr>
              <w:ind w:left="360"/>
              <w:jc w:val="center"/>
              <w:rPr>
                <w:rFonts w:ascii="Arial" w:hAnsi="Arial" w:cs="Arial"/>
                <w:sz w:val="28"/>
                <w:szCs w:val="28"/>
              </w:rPr>
            </w:pPr>
            <w:proofErr w:type="spellStart"/>
            <w:r w:rsidRPr="003A4A22">
              <w:rPr>
                <w:rFonts w:ascii="Arial" w:hAnsi="Arial" w:cs="Arial"/>
              </w:rPr>
              <w:t>Συντάξα</w:t>
            </w:r>
            <w:r w:rsidR="00432C77">
              <w:rPr>
                <w:rFonts w:ascii="Arial" w:hAnsi="Arial" w:cs="Arial"/>
              </w:rPr>
              <w:t>ς</w:t>
            </w:r>
            <w:proofErr w:type="spellEnd"/>
            <w:r w:rsidR="00432C77">
              <w:rPr>
                <w:rFonts w:ascii="Arial" w:hAnsi="Arial" w:cs="Arial"/>
              </w:rPr>
              <w:t xml:space="preserve"> </w:t>
            </w:r>
          </w:p>
          <w:p w:rsidR="00C703FD" w:rsidRPr="00102F51" w:rsidRDefault="00C703FD" w:rsidP="009E72F2">
            <w:pPr>
              <w:jc w:val="both"/>
              <w:rPr>
                <w:rFonts w:ascii="Arial" w:hAnsi="Arial" w:cs="Arial"/>
                <w:sz w:val="22"/>
                <w:szCs w:val="22"/>
              </w:rPr>
            </w:pPr>
          </w:p>
        </w:tc>
        <w:tc>
          <w:tcPr>
            <w:tcW w:w="1961" w:type="dxa"/>
          </w:tcPr>
          <w:p w:rsidR="00C703FD" w:rsidRPr="00102F51" w:rsidRDefault="00C703FD" w:rsidP="009E72F2">
            <w:pPr>
              <w:jc w:val="both"/>
              <w:rPr>
                <w:rFonts w:ascii="Arial" w:hAnsi="Arial" w:cs="Arial"/>
                <w:sz w:val="22"/>
                <w:szCs w:val="22"/>
              </w:rPr>
            </w:pPr>
          </w:p>
        </w:tc>
        <w:tc>
          <w:tcPr>
            <w:tcW w:w="3148" w:type="dxa"/>
          </w:tcPr>
          <w:p w:rsidR="00C703FD" w:rsidRPr="00432C77" w:rsidRDefault="00432C77" w:rsidP="009E72F2">
            <w:pPr>
              <w:ind w:left="360"/>
              <w:jc w:val="center"/>
              <w:rPr>
                <w:rFonts w:ascii="Arial" w:hAnsi="Arial" w:cs="Arial"/>
                <w:lang w:val="en-US"/>
              </w:rPr>
            </w:pPr>
            <w:r>
              <w:rPr>
                <w:rFonts w:ascii="Arial" w:hAnsi="Arial" w:cs="Arial"/>
              </w:rPr>
              <w:t xml:space="preserve">Αμαλιάδα     </w:t>
            </w:r>
            <w:r>
              <w:rPr>
                <w:rFonts w:ascii="Arial" w:hAnsi="Arial" w:cs="Arial"/>
                <w:lang w:val="en-US"/>
              </w:rPr>
              <w:t xml:space="preserve">13 </w:t>
            </w:r>
            <w:r>
              <w:rPr>
                <w:rFonts w:ascii="Arial" w:hAnsi="Arial" w:cs="Arial"/>
              </w:rPr>
              <w:t xml:space="preserve">/ </w:t>
            </w:r>
            <w:r>
              <w:rPr>
                <w:rFonts w:ascii="Arial" w:hAnsi="Arial" w:cs="Arial"/>
                <w:lang w:val="en-US"/>
              </w:rPr>
              <w:t xml:space="preserve">07 </w:t>
            </w:r>
            <w:r w:rsidR="00C703FD">
              <w:rPr>
                <w:rFonts w:ascii="Arial" w:hAnsi="Arial" w:cs="Arial"/>
              </w:rPr>
              <w:t>/201</w:t>
            </w:r>
            <w:r>
              <w:rPr>
                <w:rFonts w:ascii="Arial" w:hAnsi="Arial" w:cs="Arial"/>
                <w:lang w:val="en-US"/>
              </w:rPr>
              <w:t>2</w:t>
            </w:r>
          </w:p>
          <w:p w:rsidR="00C703FD" w:rsidRDefault="00C703FD" w:rsidP="009E72F2">
            <w:pPr>
              <w:ind w:left="360"/>
              <w:jc w:val="center"/>
              <w:rPr>
                <w:rFonts w:ascii="Arial" w:hAnsi="Arial" w:cs="Arial"/>
              </w:rPr>
            </w:pPr>
            <w:r>
              <w:rPr>
                <w:rFonts w:ascii="Arial" w:hAnsi="Arial" w:cs="Arial"/>
              </w:rPr>
              <w:t xml:space="preserve">Θεωρήθηκε </w:t>
            </w:r>
          </w:p>
          <w:p w:rsidR="00C703FD" w:rsidRPr="003A4A22" w:rsidRDefault="00C703FD" w:rsidP="009E72F2">
            <w:pPr>
              <w:ind w:left="360"/>
              <w:jc w:val="center"/>
              <w:rPr>
                <w:rFonts w:ascii="Arial" w:hAnsi="Arial" w:cs="Arial"/>
              </w:rPr>
            </w:pPr>
            <w:r w:rsidRPr="003A4A22">
              <w:rPr>
                <w:rFonts w:ascii="Arial" w:hAnsi="Arial" w:cs="Arial"/>
              </w:rPr>
              <w:t>-</w:t>
            </w:r>
            <w:r>
              <w:rPr>
                <w:rFonts w:ascii="Arial" w:hAnsi="Arial" w:cs="Arial"/>
              </w:rPr>
              <w:t>ο</w:t>
            </w:r>
            <w:r w:rsidRPr="003A4A22">
              <w:rPr>
                <w:rFonts w:ascii="Arial" w:hAnsi="Arial" w:cs="Arial"/>
              </w:rPr>
              <w:t xml:space="preserve"> -</w:t>
            </w:r>
          </w:p>
          <w:p w:rsidR="00C703FD" w:rsidRPr="00FC68D1" w:rsidRDefault="00C703FD" w:rsidP="009E72F2">
            <w:pPr>
              <w:ind w:left="360"/>
              <w:jc w:val="center"/>
              <w:rPr>
                <w:rFonts w:ascii="Arial" w:hAnsi="Arial" w:cs="Arial"/>
                <w:sz w:val="28"/>
                <w:szCs w:val="28"/>
              </w:rPr>
            </w:pPr>
            <w:r>
              <w:rPr>
                <w:rFonts w:ascii="Arial" w:hAnsi="Arial" w:cs="Arial"/>
              </w:rPr>
              <w:t>Διευθυντής</w:t>
            </w:r>
          </w:p>
          <w:p w:rsidR="00C703FD" w:rsidRPr="00102F51" w:rsidRDefault="00C703FD" w:rsidP="009E72F2">
            <w:pPr>
              <w:jc w:val="both"/>
              <w:rPr>
                <w:rFonts w:ascii="Arial" w:hAnsi="Arial" w:cs="Arial"/>
                <w:sz w:val="22"/>
                <w:szCs w:val="22"/>
              </w:rPr>
            </w:pPr>
          </w:p>
        </w:tc>
      </w:tr>
      <w:tr w:rsidR="00C703FD" w:rsidRPr="00102F51" w:rsidTr="009E72F2">
        <w:tc>
          <w:tcPr>
            <w:tcW w:w="3771" w:type="dxa"/>
          </w:tcPr>
          <w:p w:rsidR="00C703FD" w:rsidRDefault="00C703FD" w:rsidP="009E72F2">
            <w:pPr>
              <w:jc w:val="center"/>
              <w:rPr>
                <w:rFonts w:ascii="Arial" w:hAnsi="Arial" w:cs="Arial"/>
                <w:sz w:val="22"/>
                <w:szCs w:val="22"/>
              </w:rPr>
            </w:pPr>
          </w:p>
          <w:p w:rsidR="00C703FD" w:rsidRDefault="00C703FD" w:rsidP="009E72F2">
            <w:pPr>
              <w:jc w:val="center"/>
              <w:rPr>
                <w:rFonts w:ascii="Arial" w:hAnsi="Arial" w:cs="Arial"/>
                <w:sz w:val="22"/>
                <w:szCs w:val="22"/>
              </w:rPr>
            </w:pPr>
          </w:p>
          <w:p w:rsidR="00C703FD" w:rsidRDefault="00C703FD" w:rsidP="009E72F2">
            <w:pPr>
              <w:jc w:val="center"/>
              <w:rPr>
                <w:rFonts w:ascii="Arial" w:hAnsi="Arial" w:cs="Arial"/>
                <w:sz w:val="22"/>
                <w:szCs w:val="22"/>
              </w:rPr>
            </w:pPr>
          </w:p>
          <w:p w:rsidR="00C703FD" w:rsidRPr="00102F51" w:rsidRDefault="00C703FD" w:rsidP="00432C77">
            <w:pPr>
              <w:jc w:val="center"/>
              <w:rPr>
                <w:rFonts w:ascii="Arial" w:hAnsi="Arial" w:cs="Arial"/>
                <w:sz w:val="22"/>
                <w:szCs w:val="22"/>
              </w:rPr>
            </w:pPr>
          </w:p>
        </w:tc>
        <w:tc>
          <w:tcPr>
            <w:tcW w:w="1961" w:type="dxa"/>
          </w:tcPr>
          <w:p w:rsidR="00C703FD" w:rsidRPr="00102F51" w:rsidRDefault="00C703FD" w:rsidP="009E72F2">
            <w:pPr>
              <w:jc w:val="center"/>
              <w:rPr>
                <w:rFonts w:ascii="Arial" w:hAnsi="Arial" w:cs="Arial"/>
                <w:sz w:val="22"/>
                <w:szCs w:val="22"/>
              </w:rPr>
            </w:pPr>
          </w:p>
        </w:tc>
        <w:tc>
          <w:tcPr>
            <w:tcW w:w="3148" w:type="dxa"/>
          </w:tcPr>
          <w:p w:rsidR="00C703FD" w:rsidRDefault="00C703FD" w:rsidP="009E72F2">
            <w:pPr>
              <w:jc w:val="center"/>
              <w:rPr>
                <w:rFonts w:ascii="Arial" w:hAnsi="Arial" w:cs="Arial"/>
                <w:sz w:val="22"/>
                <w:szCs w:val="22"/>
              </w:rPr>
            </w:pPr>
          </w:p>
          <w:p w:rsidR="00C703FD" w:rsidRDefault="00C703FD" w:rsidP="009E72F2">
            <w:pPr>
              <w:jc w:val="center"/>
              <w:rPr>
                <w:rFonts w:ascii="Arial" w:hAnsi="Arial" w:cs="Arial"/>
                <w:sz w:val="22"/>
                <w:szCs w:val="22"/>
              </w:rPr>
            </w:pPr>
          </w:p>
          <w:p w:rsidR="00C703FD" w:rsidRDefault="00C703FD" w:rsidP="009E72F2">
            <w:pPr>
              <w:jc w:val="center"/>
              <w:rPr>
                <w:rFonts w:ascii="Arial" w:hAnsi="Arial" w:cs="Arial"/>
                <w:sz w:val="22"/>
                <w:szCs w:val="22"/>
              </w:rPr>
            </w:pPr>
          </w:p>
          <w:p w:rsidR="00C703FD" w:rsidRPr="00102F51" w:rsidRDefault="00C703FD" w:rsidP="009E72F2">
            <w:pPr>
              <w:jc w:val="center"/>
              <w:rPr>
                <w:rFonts w:ascii="Arial" w:hAnsi="Arial" w:cs="Arial"/>
                <w:sz w:val="22"/>
                <w:szCs w:val="22"/>
              </w:rPr>
            </w:pPr>
            <w:r>
              <w:rPr>
                <w:rFonts w:ascii="Arial" w:hAnsi="Arial" w:cs="Arial"/>
                <w:sz w:val="22"/>
                <w:szCs w:val="22"/>
              </w:rPr>
              <w:t>Στέφανος Ρουμελιώτης</w:t>
            </w:r>
            <w:r w:rsidRPr="00102F51">
              <w:rPr>
                <w:rFonts w:ascii="Arial" w:hAnsi="Arial" w:cs="Arial"/>
                <w:sz w:val="22"/>
                <w:szCs w:val="22"/>
              </w:rPr>
              <w:t xml:space="preserve"> </w:t>
            </w:r>
          </w:p>
          <w:p w:rsidR="00C703FD" w:rsidRPr="00102F51" w:rsidRDefault="00C703FD" w:rsidP="009E72F2">
            <w:pPr>
              <w:jc w:val="center"/>
              <w:rPr>
                <w:rFonts w:ascii="Arial" w:hAnsi="Arial" w:cs="Arial"/>
                <w:sz w:val="22"/>
                <w:szCs w:val="22"/>
              </w:rPr>
            </w:pPr>
            <w:r>
              <w:rPr>
                <w:rFonts w:ascii="Arial" w:hAnsi="Arial" w:cs="Arial"/>
                <w:sz w:val="22"/>
                <w:szCs w:val="22"/>
              </w:rPr>
              <w:t>Αρχιτέκτων</w:t>
            </w:r>
            <w:r w:rsidRPr="00102F51">
              <w:rPr>
                <w:rFonts w:ascii="Arial" w:hAnsi="Arial" w:cs="Arial"/>
                <w:sz w:val="22"/>
                <w:szCs w:val="22"/>
              </w:rPr>
              <w:t xml:space="preserve"> Μηχανικός</w:t>
            </w:r>
          </w:p>
        </w:tc>
      </w:tr>
    </w:tbl>
    <w:p w:rsidR="00270144" w:rsidRPr="00270144" w:rsidRDefault="00270144" w:rsidP="00C703FD">
      <w:pPr>
        <w:rPr>
          <w:sz w:val="24"/>
        </w:rPr>
      </w:pPr>
    </w:p>
    <w:sectPr w:rsidR="00270144" w:rsidRPr="00270144" w:rsidSect="00F67840">
      <w:footerReference w:type="even" r:id="rId9"/>
      <w:footerReference w:type="default" r:id="rId10"/>
      <w:pgSz w:w="11907" w:h="16840" w:code="9"/>
      <w:pgMar w:top="1134" w:right="737" w:bottom="1134" w:left="737"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10A2" w:rsidRDefault="00E410A2">
      <w:r>
        <w:separator/>
      </w:r>
    </w:p>
  </w:endnote>
  <w:endnote w:type="continuationSeparator" w:id="0">
    <w:p w:rsidR="00E410A2" w:rsidRDefault="00E410A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0A2" w:rsidRDefault="00F67840">
    <w:pPr>
      <w:pStyle w:val="a3"/>
      <w:framePr w:wrap="around" w:vAnchor="text" w:hAnchor="margin" w:xAlign="center" w:y="1"/>
      <w:rPr>
        <w:rStyle w:val="a4"/>
      </w:rPr>
    </w:pPr>
    <w:r>
      <w:rPr>
        <w:rStyle w:val="a4"/>
      </w:rPr>
      <w:fldChar w:fldCharType="begin"/>
    </w:r>
    <w:r w:rsidR="00E410A2">
      <w:rPr>
        <w:rStyle w:val="a4"/>
      </w:rPr>
      <w:instrText xml:space="preserve">PAGE  </w:instrText>
    </w:r>
    <w:r>
      <w:rPr>
        <w:rStyle w:val="a4"/>
      </w:rPr>
      <w:fldChar w:fldCharType="separate"/>
    </w:r>
    <w:r w:rsidR="00E410A2">
      <w:rPr>
        <w:rStyle w:val="a4"/>
        <w:noProof/>
      </w:rPr>
      <w:t>1</w:t>
    </w:r>
    <w:r>
      <w:rPr>
        <w:rStyle w:val="a4"/>
      </w:rPr>
      <w:fldChar w:fldCharType="end"/>
    </w:r>
  </w:p>
  <w:p w:rsidR="00E410A2" w:rsidRDefault="00E410A2">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0A2" w:rsidRDefault="00F67840">
    <w:pPr>
      <w:pStyle w:val="a3"/>
      <w:framePr w:wrap="around" w:vAnchor="text" w:hAnchor="margin" w:xAlign="center" w:y="1"/>
      <w:rPr>
        <w:rStyle w:val="a4"/>
      </w:rPr>
    </w:pPr>
    <w:r>
      <w:rPr>
        <w:rStyle w:val="a4"/>
      </w:rPr>
      <w:fldChar w:fldCharType="begin"/>
    </w:r>
    <w:r w:rsidR="00E410A2">
      <w:rPr>
        <w:rStyle w:val="a4"/>
      </w:rPr>
      <w:instrText xml:space="preserve">PAGE  </w:instrText>
    </w:r>
    <w:r>
      <w:rPr>
        <w:rStyle w:val="a4"/>
      </w:rPr>
      <w:fldChar w:fldCharType="separate"/>
    </w:r>
    <w:r w:rsidR="00432C77">
      <w:rPr>
        <w:rStyle w:val="a4"/>
        <w:noProof/>
      </w:rPr>
      <w:t>4</w:t>
    </w:r>
    <w:r>
      <w:rPr>
        <w:rStyle w:val="a4"/>
      </w:rPr>
      <w:fldChar w:fldCharType="end"/>
    </w:r>
  </w:p>
  <w:p w:rsidR="00E410A2" w:rsidRDefault="00E410A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10A2" w:rsidRDefault="00E410A2">
      <w:r>
        <w:separator/>
      </w:r>
    </w:p>
  </w:footnote>
  <w:footnote w:type="continuationSeparator" w:id="0">
    <w:p w:rsidR="00E410A2" w:rsidRDefault="00E410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139BB"/>
    <w:multiLevelType w:val="singleLevel"/>
    <w:tmpl w:val="04080005"/>
    <w:lvl w:ilvl="0">
      <w:start w:val="1"/>
      <w:numFmt w:val="bullet"/>
      <w:lvlText w:val=""/>
      <w:lvlJc w:val="left"/>
      <w:pPr>
        <w:tabs>
          <w:tab w:val="num" w:pos="360"/>
        </w:tabs>
        <w:ind w:left="360" w:hanging="360"/>
      </w:pPr>
      <w:rPr>
        <w:rFonts w:ascii="Wingdings" w:hAnsi="Wingdings" w:hint="default"/>
      </w:rPr>
    </w:lvl>
  </w:abstractNum>
  <w:abstractNum w:abstractNumId="1">
    <w:nsid w:val="062574BD"/>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2">
    <w:nsid w:val="10BA515C"/>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3">
    <w:nsid w:val="14291CDF"/>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4">
    <w:nsid w:val="14DB37A4"/>
    <w:multiLevelType w:val="singleLevel"/>
    <w:tmpl w:val="91866584"/>
    <w:lvl w:ilvl="0">
      <w:start w:val="1"/>
      <w:numFmt w:val="bullet"/>
      <w:lvlText w:val=""/>
      <w:lvlJc w:val="left"/>
      <w:pPr>
        <w:tabs>
          <w:tab w:val="num" w:pos="360"/>
        </w:tabs>
        <w:ind w:left="360" w:hanging="360"/>
      </w:pPr>
      <w:rPr>
        <w:rFonts w:ascii="Symbol" w:hAnsi="Symbol" w:hint="default"/>
        <w:sz w:val="20"/>
      </w:rPr>
    </w:lvl>
  </w:abstractNum>
  <w:abstractNum w:abstractNumId="5">
    <w:nsid w:val="19D960EA"/>
    <w:multiLevelType w:val="singleLevel"/>
    <w:tmpl w:val="91866584"/>
    <w:lvl w:ilvl="0">
      <w:start w:val="1"/>
      <w:numFmt w:val="bullet"/>
      <w:lvlText w:val=""/>
      <w:lvlJc w:val="left"/>
      <w:pPr>
        <w:tabs>
          <w:tab w:val="num" w:pos="360"/>
        </w:tabs>
        <w:ind w:left="360" w:hanging="360"/>
      </w:pPr>
      <w:rPr>
        <w:rFonts w:ascii="Symbol" w:hAnsi="Symbol" w:hint="default"/>
        <w:sz w:val="20"/>
      </w:rPr>
    </w:lvl>
  </w:abstractNum>
  <w:abstractNum w:abstractNumId="6">
    <w:nsid w:val="1D4519EE"/>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7">
    <w:nsid w:val="280868E8"/>
    <w:multiLevelType w:val="singleLevel"/>
    <w:tmpl w:val="91866584"/>
    <w:lvl w:ilvl="0">
      <w:start w:val="1"/>
      <w:numFmt w:val="bullet"/>
      <w:lvlText w:val=""/>
      <w:lvlJc w:val="left"/>
      <w:pPr>
        <w:tabs>
          <w:tab w:val="num" w:pos="360"/>
        </w:tabs>
        <w:ind w:left="360" w:hanging="360"/>
      </w:pPr>
      <w:rPr>
        <w:rFonts w:ascii="Symbol" w:hAnsi="Symbol" w:hint="default"/>
        <w:sz w:val="20"/>
      </w:rPr>
    </w:lvl>
  </w:abstractNum>
  <w:abstractNum w:abstractNumId="8">
    <w:nsid w:val="3EAB650E"/>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9">
    <w:nsid w:val="417B5C23"/>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10">
    <w:nsid w:val="54C55DBE"/>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11">
    <w:nsid w:val="63190689"/>
    <w:multiLevelType w:val="singleLevel"/>
    <w:tmpl w:val="91866584"/>
    <w:lvl w:ilvl="0">
      <w:start w:val="1"/>
      <w:numFmt w:val="bullet"/>
      <w:lvlText w:val=""/>
      <w:lvlJc w:val="left"/>
      <w:pPr>
        <w:tabs>
          <w:tab w:val="num" w:pos="360"/>
        </w:tabs>
        <w:ind w:left="360" w:hanging="360"/>
      </w:pPr>
      <w:rPr>
        <w:rFonts w:ascii="Symbol" w:hAnsi="Symbol" w:hint="default"/>
        <w:sz w:val="20"/>
      </w:rPr>
    </w:lvl>
  </w:abstractNum>
  <w:abstractNum w:abstractNumId="12">
    <w:nsid w:val="6B6F3DC4"/>
    <w:multiLevelType w:val="singleLevel"/>
    <w:tmpl w:val="91866584"/>
    <w:lvl w:ilvl="0">
      <w:start w:val="1"/>
      <w:numFmt w:val="bullet"/>
      <w:lvlText w:val=""/>
      <w:lvlJc w:val="left"/>
      <w:pPr>
        <w:tabs>
          <w:tab w:val="num" w:pos="360"/>
        </w:tabs>
        <w:ind w:left="360" w:hanging="360"/>
      </w:pPr>
      <w:rPr>
        <w:rFonts w:ascii="Symbol" w:hAnsi="Symbol" w:hint="default"/>
        <w:sz w:val="20"/>
      </w:rPr>
    </w:lvl>
  </w:abstractNum>
  <w:abstractNum w:abstractNumId="13">
    <w:nsid w:val="7940601E"/>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4">
    <w:nsid w:val="7EE27472"/>
    <w:multiLevelType w:val="singleLevel"/>
    <w:tmpl w:val="91866584"/>
    <w:lvl w:ilvl="0">
      <w:start w:val="1"/>
      <w:numFmt w:val="bullet"/>
      <w:lvlText w:val=""/>
      <w:lvlJc w:val="left"/>
      <w:pPr>
        <w:tabs>
          <w:tab w:val="num" w:pos="360"/>
        </w:tabs>
        <w:ind w:left="360" w:hanging="360"/>
      </w:pPr>
      <w:rPr>
        <w:rFonts w:ascii="Symbol" w:hAnsi="Symbol" w:hint="default"/>
        <w:sz w:val="20"/>
      </w:rPr>
    </w:lvl>
  </w:abstractNum>
  <w:num w:numId="1">
    <w:abstractNumId w:val="10"/>
  </w:num>
  <w:num w:numId="2">
    <w:abstractNumId w:val="0"/>
  </w:num>
  <w:num w:numId="3">
    <w:abstractNumId w:val="3"/>
  </w:num>
  <w:num w:numId="4">
    <w:abstractNumId w:val="6"/>
  </w:num>
  <w:num w:numId="5">
    <w:abstractNumId w:val="1"/>
  </w:num>
  <w:num w:numId="6">
    <w:abstractNumId w:val="4"/>
  </w:num>
  <w:num w:numId="7">
    <w:abstractNumId w:val="9"/>
  </w:num>
  <w:num w:numId="8">
    <w:abstractNumId w:val="8"/>
  </w:num>
  <w:num w:numId="9">
    <w:abstractNumId w:val="11"/>
  </w:num>
  <w:num w:numId="10">
    <w:abstractNumId w:val="7"/>
  </w:num>
  <w:num w:numId="11">
    <w:abstractNumId w:val="12"/>
  </w:num>
  <w:num w:numId="12">
    <w:abstractNumId w:val="5"/>
  </w:num>
  <w:num w:numId="13">
    <w:abstractNumId w:val="2"/>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270144"/>
    <w:rsid w:val="00270144"/>
    <w:rsid w:val="002A3A05"/>
    <w:rsid w:val="00432C77"/>
    <w:rsid w:val="007C04EA"/>
    <w:rsid w:val="008C710C"/>
    <w:rsid w:val="009E72F2"/>
    <w:rsid w:val="00A742BE"/>
    <w:rsid w:val="00B35E54"/>
    <w:rsid w:val="00C703FD"/>
    <w:rsid w:val="00E410A2"/>
    <w:rsid w:val="00F6784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7840"/>
  </w:style>
  <w:style w:type="paragraph" w:styleId="1">
    <w:name w:val="heading 1"/>
    <w:basedOn w:val="a"/>
    <w:next w:val="a"/>
    <w:qFormat/>
    <w:rsid w:val="00F67840"/>
    <w:pPr>
      <w:keepNext/>
      <w:outlineLvl w:val="0"/>
    </w:pPr>
    <w:rPr>
      <w:rFonts w:ascii="Arial" w:hAnsi="Arial"/>
      <w:b/>
      <w:sz w:val="22"/>
    </w:rPr>
  </w:style>
  <w:style w:type="paragraph" w:styleId="2">
    <w:name w:val="heading 2"/>
    <w:basedOn w:val="a"/>
    <w:next w:val="a"/>
    <w:qFormat/>
    <w:rsid w:val="00F67840"/>
    <w:pPr>
      <w:keepNext/>
      <w:outlineLvl w:val="1"/>
    </w:pPr>
    <w:rPr>
      <w:sz w:val="24"/>
    </w:rPr>
  </w:style>
  <w:style w:type="paragraph" w:styleId="3">
    <w:name w:val="heading 3"/>
    <w:basedOn w:val="a"/>
    <w:next w:val="a"/>
    <w:qFormat/>
    <w:rsid w:val="00F67840"/>
    <w:pPr>
      <w:keepNext/>
      <w:jc w:val="both"/>
      <w:outlineLvl w:val="2"/>
    </w:pPr>
    <w:rPr>
      <w:rFonts w:ascii="Arial" w:hAnsi="Arial"/>
      <w:b/>
      <w:sz w:val="22"/>
    </w:rPr>
  </w:style>
  <w:style w:type="paragraph" w:styleId="4">
    <w:name w:val="heading 4"/>
    <w:basedOn w:val="a"/>
    <w:next w:val="a"/>
    <w:qFormat/>
    <w:rsid w:val="00F67840"/>
    <w:pPr>
      <w:keepNext/>
      <w:jc w:val="center"/>
      <w:outlineLvl w:val="3"/>
    </w:pPr>
    <w:rPr>
      <w:rFonts w:ascii="Arial" w:hAnsi="Arial"/>
      <w:b/>
      <w:sz w:val="22"/>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rsid w:val="00F67840"/>
    <w:pPr>
      <w:tabs>
        <w:tab w:val="center" w:pos="4153"/>
        <w:tab w:val="right" w:pos="8306"/>
      </w:tabs>
    </w:pPr>
  </w:style>
  <w:style w:type="character" w:styleId="a4">
    <w:name w:val="page number"/>
    <w:basedOn w:val="a0"/>
    <w:semiHidden/>
    <w:rsid w:val="00F67840"/>
  </w:style>
  <w:style w:type="paragraph" w:styleId="a5">
    <w:name w:val="Body Text"/>
    <w:basedOn w:val="a"/>
    <w:semiHidden/>
    <w:rsid w:val="00F67840"/>
    <w:pPr>
      <w:jc w:val="both"/>
    </w:pPr>
    <w:rPr>
      <w:rFonts w:ascii="Arial" w:hAnsi="Arial"/>
      <w:sz w:val="22"/>
    </w:rPr>
  </w:style>
  <w:style w:type="paragraph" w:styleId="a6">
    <w:name w:val="Body Text Indent"/>
    <w:basedOn w:val="a"/>
    <w:semiHidden/>
    <w:rsid w:val="00F67840"/>
    <w:pPr>
      <w:ind w:firstLine="720"/>
      <w:jc w:val="both"/>
    </w:pPr>
    <w:rPr>
      <w:rFonts w:ascii="Arial" w:hAnsi="Arial"/>
      <w:sz w:val="22"/>
    </w:rPr>
  </w:style>
  <w:style w:type="paragraph" w:styleId="20">
    <w:name w:val="Body Text Indent 2"/>
    <w:basedOn w:val="a"/>
    <w:semiHidden/>
    <w:rsid w:val="00F67840"/>
    <w:pPr>
      <w:ind w:firstLine="426"/>
      <w:jc w:val="both"/>
    </w:pPr>
    <w:rPr>
      <w:rFonts w:ascii="Arial" w:hAnsi="Arial"/>
      <w:sz w:val="22"/>
    </w:rPr>
  </w:style>
  <w:style w:type="paragraph" w:styleId="30">
    <w:name w:val="Body Text Indent 3"/>
    <w:basedOn w:val="a"/>
    <w:semiHidden/>
    <w:rsid w:val="00F67840"/>
    <w:pPr>
      <w:widowControl w:val="0"/>
      <w:tabs>
        <w:tab w:val="left" w:pos="0"/>
      </w:tabs>
      <w:ind w:right="-68" w:firstLine="567"/>
      <w:jc w:val="both"/>
    </w:pPr>
    <w:rPr>
      <w:rFonts w:ascii="Arial" w:hAnsi="Arial"/>
      <w:snapToGrid w:val="0"/>
      <w:sz w:val="22"/>
    </w:rPr>
  </w:style>
</w:styles>
</file>

<file path=word/webSettings.xml><?xml version="1.0" encoding="utf-8"?>
<w:webSettings xmlns:r="http://schemas.openxmlformats.org/officeDocument/2006/relationships" xmlns:w="http://schemas.openxmlformats.org/wordprocessingml/2006/main">
  <w:divs>
    <w:div w:id="1259294726">
      <w:bodyDiv w:val="1"/>
      <w:marLeft w:val="0"/>
      <w:marRight w:val="0"/>
      <w:marTop w:val="0"/>
      <w:marBottom w:val="0"/>
      <w:divBdr>
        <w:top w:val="none" w:sz="0" w:space="0" w:color="auto"/>
        <w:left w:val="none" w:sz="0" w:space="0" w:color="auto"/>
        <w:bottom w:val="none" w:sz="0" w:space="0" w:color="auto"/>
        <w:right w:val="none" w:sz="0" w:space="0" w:color="auto"/>
      </w:divBdr>
    </w:div>
    <w:div w:id="154864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1741</Words>
  <Characters>10337</Characters>
  <Application>Microsoft Office Word</Application>
  <DocSecurity>4</DocSecurity>
  <Lines>86</Lines>
  <Paragraphs>24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ΕΛΛΗΝΙΚΗ ΔΗΜΟΚΡΑΤΙΑ                                    ΕΡΓΟ:</vt:lpstr>
      <vt:lpstr>ΕΛΛΗΝΙΚΗ ΔΗΜΟΚΡΑΤΙΑ                                    ΕΡΓΟ:</vt:lpstr>
    </vt:vector>
  </TitlesOfParts>
  <Company>xxxxxx</Company>
  <LinksUpToDate>false</LinksUpToDate>
  <CharactersWithSpaces>12054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                                    ΕΡΓΟ:</dc:title>
  <dc:creator>user70</dc:creator>
  <cp:lastModifiedBy>Gdim05</cp:lastModifiedBy>
  <cp:revision>2</cp:revision>
  <cp:lastPrinted>2008-05-27T10:19:00Z</cp:lastPrinted>
  <dcterms:created xsi:type="dcterms:W3CDTF">2012-08-08T11:26:00Z</dcterms:created>
  <dcterms:modified xsi:type="dcterms:W3CDTF">2012-08-08T11:26:00Z</dcterms:modified>
</cp:coreProperties>
</file>