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F2A" w:rsidRDefault="00996F2A" w:rsidP="00996F2A">
      <w:pPr>
        <w:tabs>
          <w:tab w:val="left" w:pos="3581"/>
        </w:tabs>
        <w:rPr>
          <w:rFonts w:ascii="Calibri" w:hAnsi="Calibri"/>
          <w:i/>
        </w:rPr>
      </w:pPr>
      <w:r>
        <w:rPr>
          <w:rFonts w:ascii="Calibri" w:hAnsi="Calibri"/>
        </w:rPr>
        <w:t xml:space="preserve">       </w:t>
      </w:r>
      <w:r>
        <w:rPr>
          <w:rFonts w:ascii="Calibri" w:hAnsi="Calibri"/>
          <w:lang w:val="en-US"/>
        </w:rPr>
        <w:t xml:space="preserve">         </w:t>
      </w:r>
      <w:r>
        <w:rPr>
          <w:rFonts w:ascii="Calibri" w:hAnsi="Calibri"/>
        </w:rPr>
        <w:t xml:space="preserve"> </w:t>
      </w:r>
      <w:r w:rsidRPr="00F44879">
        <w:rPr>
          <w:rFonts w:ascii="Calibri" w:hAnsi="Calibri"/>
          <w:i/>
          <w:noProof/>
          <w:lang w:eastAsia="el-GR"/>
        </w:rPr>
        <w:drawing>
          <wp:inline distT="0" distB="0" distL="0" distR="0">
            <wp:extent cx="1208405" cy="803275"/>
            <wp:effectExtent l="19050" t="0" r="0" b="0"/>
            <wp:docPr id="2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405" cy="80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8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6"/>
        <w:gridCol w:w="2735"/>
        <w:gridCol w:w="1659"/>
        <w:gridCol w:w="992"/>
        <w:gridCol w:w="1610"/>
        <w:gridCol w:w="91"/>
      </w:tblGrid>
      <w:tr w:rsidR="00996F2A" w:rsidTr="001F428A">
        <w:trPr>
          <w:gridAfter w:val="1"/>
          <w:wAfter w:w="91" w:type="dxa"/>
          <w:trHeight w:val="230"/>
        </w:trPr>
        <w:tc>
          <w:tcPr>
            <w:tcW w:w="4261" w:type="dxa"/>
            <w:gridSpan w:val="2"/>
            <w:vMerge w:val="restart"/>
          </w:tcPr>
          <w:p w:rsidR="00996F2A" w:rsidRPr="00854CCF" w:rsidRDefault="00996F2A" w:rsidP="00F26836">
            <w:pPr>
              <w:pStyle w:val="1"/>
              <w:ind w:left="-108" w:right="-108"/>
              <w:jc w:val="center"/>
              <w:outlineLvl w:val="0"/>
              <w:rPr>
                <w:rFonts w:ascii="Calibri" w:hAnsi="Calibri"/>
                <w:i w:val="0"/>
                <w:szCs w:val="22"/>
              </w:rPr>
            </w:pPr>
            <w:r w:rsidRPr="00854CCF">
              <w:rPr>
                <w:rFonts w:ascii="Calibri" w:hAnsi="Calibri"/>
                <w:i w:val="0"/>
                <w:szCs w:val="22"/>
              </w:rPr>
              <w:t>ΕΛΛΗΝΙΚΗ   ΔΗΜΟΚΡΑΤΙΑ</w:t>
            </w:r>
          </w:p>
          <w:p w:rsidR="00996F2A" w:rsidRPr="00854CCF" w:rsidRDefault="00996F2A" w:rsidP="00F26836">
            <w:pPr>
              <w:jc w:val="center"/>
              <w:rPr>
                <w:rFonts w:ascii="Calibri" w:hAnsi="Calibri"/>
                <w:b/>
                <w:i/>
              </w:rPr>
            </w:pPr>
            <w:r w:rsidRPr="00854CCF">
              <w:rPr>
                <w:rFonts w:ascii="Calibri" w:hAnsi="Calibri"/>
                <w:b/>
              </w:rPr>
              <w:t>ΝΟΜΟΣ ΗΛΕΙΑΣ</w:t>
            </w:r>
          </w:p>
          <w:p w:rsidR="00996F2A" w:rsidRDefault="00996F2A" w:rsidP="00F26836">
            <w:pPr>
              <w:tabs>
                <w:tab w:val="left" w:pos="3581"/>
              </w:tabs>
              <w:jc w:val="center"/>
              <w:rPr>
                <w:rFonts w:ascii="Calibri" w:hAnsi="Calibri"/>
                <w:i/>
              </w:rPr>
            </w:pPr>
            <w:r w:rsidRPr="00854CCF">
              <w:rPr>
                <w:rFonts w:ascii="Calibri" w:hAnsi="Calibri"/>
                <w:b/>
                <w:sz w:val="36"/>
                <w:szCs w:val="36"/>
              </w:rPr>
              <w:t>ΔΗΜΟΣ  ΗΛΙΔΑ</w:t>
            </w:r>
            <w:r>
              <w:rPr>
                <w:rFonts w:ascii="Calibri" w:hAnsi="Calibri"/>
                <w:b/>
                <w:sz w:val="36"/>
                <w:szCs w:val="36"/>
              </w:rPr>
              <w:t>Σ</w:t>
            </w:r>
          </w:p>
        </w:tc>
        <w:tc>
          <w:tcPr>
            <w:tcW w:w="2651" w:type="dxa"/>
            <w:gridSpan w:val="2"/>
          </w:tcPr>
          <w:p w:rsidR="00996F2A" w:rsidRPr="000A2C60" w:rsidRDefault="00996F2A" w:rsidP="00F26836">
            <w:pPr>
              <w:tabs>
                <w:tab w:val="left" w:pos="3581"/>
              </w:tabs>
              <w:jc w:val="right"/>
              <w:rPr>
                <w:rFonts w:ascii="Calibri" w:hAnsi="Calibri"/>
                <w:i/>
                <w:lang w:val="en-US"/>
              </w:rPr>
            </w:pPr>
            <w:r w:rsidRPr="00C61346">
              <w:rPr>
                <w:rFonts w:ascii="Calibri" w:hAnsi="Calibri"/>
                <w:szCs w:val="24"/>
              </w:rPr>
              <w:t>Αμαλιάδα</w:t>
            </w:r>
            <w:r w:rsidRPr="000A2C60">
              <w:rPr>
                <w:rFonts w:ascii="Calibri" w:hAnsi="Calibri"/>
                <w:szCs w:val="24"/>
              </w:rPr>
              <w:t>:</w:t>
            </w:r>
          </w:p>
        </w:tc>
        <w:tc>
          <w:tcPr>
            <w:tcW w:w="1610" w:type="dxa"/>
          </w:tcPr>
          <w:p w:rsidR="00996F2A" w:rsidRPr="00817D1C" w:rsidRDefault="00817D1C" w:rsidP="00F26836">
            <w:pPr>
              <w:tabs>
                <w:tab w:val="left" w:pos="3581"/>
              </w:tabs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03-02-2014</w:t>
            </w:r>
          </w:p>
        </w:tc>
      </w:tr>
      <w:tr w:rsidR="00996F2A" w:rsidTr="001F428A">
        <w:trPr>
          <w:gridAfter w:val="1"/>
          <w:wAfter w:w="91" w:type="dxa"/>
          <w:trHeight w:val="228"/>
        </w:trPr>
        <w:tc>
          <w:tcPr>
            <w:tcW w:w="4261" w:type="dxa"/>
            <w:gridSpan w:val="2"/>
            <w:vMerge/>
          </w:tcPr>
          <w:p w:rsidR="00996F2A" w:rsidRPr="00854CCF" w:rsidRDefault="00996F2A" w:rsidP="00F26836">
            <w:pPr>
              <w:pStyle w:val="1"/>
              <w:ind w:left="-108" w:right="-108"/>
              <w:jc w:val="center"/>
              <w:outlineLvl w:val="0"/>
              <w:rPr>
                <w:rFonts w:ascii="Calibri" w:hAnsi="Calibri"/>
                <w:i w:val="0"/>
                <w:szCs w:val="22"/>
              </w:rPr>
            </w:pPr>
          </w:p>
        </w:tc>
        <w:tc>
          <w:tcPr>
            <w:tcW w:w="2651" w:type="dxa"/>
            <w:gridSpan w:val="2"/>
          </w:tcPr>
          <w:p w:rsidR="00996F2A" w:rsidRDefault="00996F2A" w:rsidP="00F26836">
            <w:pPr>
              <w:tabs>
                <w:tab w:val="left" w:pos="3581"/>
              </w:tabs>
              <w:jc w:val="right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szCs w:val="24"/>
              </w:rPr>
              <w:t>Αρ</w:t>
            </w:r>
            <w:r w:rsidRPr="00C61346">
              <w:rPr>
                <w:rFonts w:ascii="Calibri" w:hAnsi="Calibri"/>
                <w:szCs w:val="24"/>
              </w:rPr>
              <w:t>.</w:t>
            </w:r>
            <w:r>
              <w:rPr>
                <w:rFonts w:ascii="Calibri" w:hAnsi="Calibri"/>
                <w:szCs w:val="24"/>
              </w:rPr>
              <w:t xml:space="preserve"> </w:t>
            </w:r>
            <w:proofErr w:type="spellStart"/>
            <w:r w:rsidRPr="00C61346">
              <w:rPr>
                <w:rFonts w:ascii="Calibri" w:hAnsi="Calibri"/>
                <w:szCs w:val="24"/>
              </w:rPr>
              <w:t>Πρωτ</w:t>
            </w:r>
            <w:proofErr w:type="spellEnd"/>
            <w:r w:rsidRPr="00C61346">
              <w:rPr>
                <w:rFonts w:ascii="Calibri" w:hAnsi="Calibri"/>
                <w:szCs w:val="24"/>
              </w:rPr>
              <w:t>.</w:t>
            </w:r>
            <w:r>
              <w:rPr>
                <w:rFonts w:ascii="Calibri" w:hAnsi="Calibri"/>
                <w:szCs w:val="24"/>
                <w:lang w:val="en-US"/>
              </w:rPr>
              <w:t>:</w:t>
            </w:r>
          </w:p>
        </w:tc>
        <w:tc>
          <w:tcPr>
            <w:tcW w:w="1610" w:type="dxa"/>
          </w:tcPr>
          <w:p w:rsidR="00996F2A" w:rsidRPr="00813C94" w:rsidRDefault="00817D1C" w:rsidP="00F26836">
            <w:pPr>
              <w:tabs>
                <w:tab w:val="left" w:pos="3581"/>
              </w:tabs>
              <w:rPr>
                <w:rFonts w:ascii="Calibri" w:hAnsi="Calibri"/>
                <w:lang w:val="en-US"/>
              </w:rPr>
            </w:pPr>
            <w:r w:rsidRPr="00817D1C">
              <w:rPr>
                <w:rFonts w:ascii="Calibri" w:hAnsi="Calibri"/>
                <w:lang w:val="en-US"/>
              </w:rPr>
              <w:t>3806</w:t>
            </w:r>
          </w:p>
        </w:tc>
      </w:tr>
      <w:tr w:rsidR="00996F2A" w:rsidTr="001F428A">
        <w:trPr>
          <w:gridAfter w:val="1"/>
          <w:wAfter w:w="91" w:type="dxa"/>
          <w:trHeight w:val="228"/>
        </w:trPr>
        <w:tc>
          <w:tcPr>
            <w:tcW w:w="4261" w:type="dxa"/>
            <w:gridSpan w:val="2"/>
            <w:vMerge/>
          </w:tcPr>
          <w:p w:rsidR="00996F2A" w:rsidRPr="00854CCF" w:rsidRDefault="00996F2A" w:rsidP="00F26836">
            <w:pPr>
              <w:pStyle w:val="1"/>
              <w:ind w:left="-108" w:right="-108"/>
              <w:jc w:val="center"/>
              <w:outlineLvl w:val="0"/>
              <w:rPr>
                <w:rFonts w:ascii="Calibri" w:hAnsi="Calibri"/>
                <w:i w:val="0"/>
                <w:szCs w:val="22"/>
              </w:rPr>
            </w:pPr>
          </w:p>
        </w:tc>
        <w:tc>
          <w:tcPr>
            <w:tcW w:w="2651" w:type="dxa"/>
            <w:gridSpan w:val="2"/>
          </w:tcPr>
          <w:p w:rsidR="00996F2A" w:rsidRDefault="00996F2A" w:rsidP="00F26836">
            <w:pPr>
              <w:tabs>
                <w:tab w:val="left" w:pos="3581"/>
              </w:tabs>
              <w:jc w:val="right"/>
              <w:rPr>
                <w:rFonts w:ascii="Calibri" w:hAnsi="Calibri"/>
                <w:i/>
              </w:rPr>
            </w:pPr>
          </w:p>
        </w:tc>
        <w:tc>
          <w:tcPr>
            <w:tcW w:w="1610" w:type="dxa"/>
          </w:tcPr>
          <w:p w:rsidR="00996F2A" w:rsidRDefault="00996F2A" w:rsidP="00F26836">
            <w:pPr>
              <w:tabs>
                <w:tab w:val="left" w:pos="3581"/>
              </w:tabs>
              <w:rPr>
                <w:rFonts w:ascii="Calibri" w:hAnsi="Calibri"/>
                <w:i/>
              </w:rPr>
            </w:pPr>
          </w:p>
        </w:tc>
      </w:tr>
      <w:tr w:rsidR="00996F2A" w:rsidTr="001F428A">
        <w:trPr>
          <w:gridAfter w:val="1"/>
          <w:wAfter w:w="91" w:type="dxa"/>
          <w:trHeight w:val="228"/>
        </w:trPr>
        <w:tc>
          <w:tcPr>
            <w:tcW w:w="4261" w:type="dxa"/>
            <w:gridSpan w:val="2"/>
            <w:vMerge/>
          </w:tcPr>
          <w:p w:rsidR="00996F2A" w:rsidRPr="00854CCF" w:rsidRDefault="00996F2A" w:rsidP="00F26836">
            <w:pPr>
              <w:pStyle w:val="1"/>
              <w:ind w:left="-108" w:right="-108"/>
              <w:jc w:val="center"/>
              <w:outlineLvl w:val="0"/>
              <w:rPr>
                <w:rFonts w:ascii="Calibri" w:hAnsi="Calibri"/>
                <w:i w:val="0"/>
                <w:szCs w:val="22"/>
              </w:rPr>
            </w:pPr>
          </w:p>
        </w:tc>
        <w:tc>
          <w:tcPr>
            <w:tcW w:w="2651" w:type="dxa"/>
            <w:gridSpan w:val="2"/>
          </w:tcPr>
          <w:p w:rsidR="00996F2A" w:rsidRDefault="00996F2A" w:rsidP="00F26836">
            <w:pPr>
              <w:tabs>
                <w:tab w:val="left" w:pos="3581"/>
              </w:tabs>
              <w:jc w:val="right"/>
              <w:rPr>
                <w:rFonts w:ascii="Calibri" w:hAnsi="Calibri"/>
                <w:i/>
              </w:rPr>
            </w:pPr>
          </w:p>
        </w:tc>
        <w:tc>
          <w:tcPr>
            <w:tcW w:w="1610" w:type="dxa"/>
          </w:tcPr>
          <w:p w:rsidR="00996F2A" w:rsidRDefault="00996F2A" w:rsidP="00F26836">
            <w:pPr>
              <w:tabs>
                <w:tab w:val="left" w:pos="3581"/>
              </w:tabs>
              <w:rPr>
                <w:rFonts w:ascii="Calibri" w:hAnsi="Calibri"/>
                <w:i/>
              </w:rPr>
            </w:pPr>
          </w:p>
        </w:tc>
      </w:tr>
      <w:tr w:rsidR="00996F2A" w:rsidTr="001F428A">
        <w:trPr>
          <w:gridAfter w:val="1"/>
          <w:wAfter w:w="91" w:type="dxa"/>
        </w:trPr>
        <w:tc>
          <w:tcPr>
            <w:tcW w:w="4261" w:type="dxa"/>
            <w:gridSpan w:val="2"/>
          </w:tcPr>
          <w:p w:rsidR="001F428A" w:rsidRPr="001F428A" w:rsidRDefault="001F428A" w:rsidP="00F26836">
            <w:pPr>
              <w:tabs>
                <w:tab w:val="left" w:pos="3581"/>
              </w:tabs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1F428A">
              <w:rPr>
                <w:rFonts w:ascii="Calibri" w:hAnsi="Calibri"/>
                <w:b/>
                <w:sz w:val="32"/>
                <w:szCs w:val="32"/>
              </w:rPr>
              <w:t>Δ/νση Διοίκησης &amp; Πρόνοιας</w:t>
            </w:r>
          </w:p>
          <w:p w:rsidR="001F428A" w:rsidRPr="0077240D" w:rsidRDefault="00996F2A" w:rsidP="0077240D">
            <w:pPr>
              <w:tabs>
                <w:tab w:val="left" w:pos="3581"/>
              </w:tabs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5E32BC">
              <w:rPr>
                <w:rFonts w:ascii="Calibri" w:hAnsi="Calibri"/>
                <w:b/>
                <w:sz w:val="32"/>
                <w:szCs w:val="32"/>
              </w:rPr>
              <w:t>Τμήμα Τοπικής Ανάπτυξης</w:t>
            </w:r>
          </w:p>
        </w:tc>
        <w:tc>
          <w:tcPr>
            <w:tcW w:w="4261" w:type="dxa"/>
            <w:gridSpan w:val="3"/>
          </w:tcPr>
          <w:p w:rsidR="00996F2A" w:rsidRDefault="00996F2A" w:rsidP="00F26836">
            <w:pPr>
              <w:tabs>
                <w:tab w:val="left" w:pos="3581"/>
              </w:tabs>
              <w:jc w:val="right"/>
              <w:rPr>
                <w:rFonts w:ascii="Calibri" w:hAnsi="Calibri"/>
                <w:i/>
              </w:rPr>
            </w:pPr>
          </w:p>
        </w:tc>
      </w:tr>
      <w:tr w:rsidR="00996F2A" w:rsidTr="00F028A7">
        <w:trPr>
          <w:trHeight w:val="271"/>
        </w:trPr>
        <w:tc>
          <w:tcPr>
            <w:tcW w:w="1526" w:type="dxa"/>
            <w:vMerge w:val="restart"/>
          </w:tcPr>
          <w:p w:rsidR="00996F2A" w:rsidRPr="001F428A" w:rsidRDefault="00996F2A" w:rsidP="00F26836">
            <w:pPr>
              <w:ind w:right="-908"/>
              <w:rPr>
                <w:rFonts w:ascii="Calibri" w:hAnsi="Calibri"/>
                <w:i/>
              </w:rPr>
            </w:pPr>
            <w:proofErr w:type="spellStart"/>
            <w:r w:rsidRPr="001F428A">
              <w:rPr>
                <w:rFonts w:ascii="Calibri" w:hAnsi="Calibri"/>
              </w:rPr>
              <w:t>Ταχ.Δ</w:t>
            </w:r>
            <w:proofErr w:type="spellEnd"/>
            <w:r w:rsidRPr="001F428A">
              <w:rPr>
                <w:rFonts w:ascii="Calibri" w:hAnsi="Calibri"/>
              </w:rPr>
              <w:t>/</w:t>
            </w:r>
            <w:proofErr w:type="spellStart"/>
            <w:r w:rsidRPr="001F428A">
              <w:rPr>
                <w:rFonts w:ascii="Calibri" w:hAnsi="Calibri"/>
              </w:rPr>
              <w:t>νση</w:t>
            </w:r>
            <w:proofErr w:type="spellEnd"/>
            <w:r w:rsidRPr="001F428A">
              <w:rPr>
                <w:rFonts w:ascii="Calibri" w:hAnsi="Calibri"/>
              </w:rPr>
              <w:t xml:space="preserve"> :</w:t>
            </w:r>
          </w:p>
          <w:p w:rsidR="00996F2A" w:rsidRPr="001F428A" w:rsidRDefault="00996F2A" w:rsidP="00F26836">
            <w:pPr>
              <w:ind w:right="-908"/>
              <w:rPr>
                <w:rFonts w:ascii="Calibri" w:hAnsi="Calibri"/>
                <w:i/>
              </w:rPr>
            </w:pPr>
            <w:proofErr w:type="spellStart"/>
            <w:r w:rsidRPr="001F428A">
              <w:rPr>
                <w:rFonts w:ascii="Calibri" w:hAnsi="Calibri"/>
              </w:rPr>
              <w:t>Ταχ.Κώδικας</w:t>
            </w:r>
            <w:proofErr w:type="spellEnd"/>
            <w:r w:rsidRPr="001F428A">
              <w:rPr>
                <w:rFonts w:ascii="Calibri" w:hAnsi="Calibri"/>
              </w:rPr>
              <w:t xml:space="preserve"> :</w:t>
            </w:r>
          </w:p>
          <w:p w:rsidR="00996F2A" w:rsidRPr="001F428A" w:rsidRDefault="00996F2A" w:rsidP="00F26836">
            <w:pPr>
              <w:ind w:right="-908"/>
              <w:rPr>
                <w:rFonts w:ascii="Calibri" w:hAnsi="Calibri"/>
                <w:i/>
              </w:rPr>
            </w:pPr>
            <w:r w:rsidRPr="001F428A">
              <w:rPr>
                <w:rFonts w:ascii="Calibri" w:hAnsi="Calibri"/>
              </w:rPr>
              <w:t>Πληροφορίες:</w:t>
            </w:r>
          </w:p>
          <w:p w:rsidR="00996F2A" w:rsidRPr="001F428A" w:rsidRDefault="00996F2A" w:rsidP="00F26836">
            <w:pPr>
              <w:ind w:right="-908"/>
              <w:rPr>
                <w:rFonts w:ascii="Calibri" w:hAnsi="Calibri"/>
                <w:i/>
              </w:rPr>
            </w:pPr>
            <w:r w:rsidRPr="001F428A">
              <w:rPr>
                <w:rFonts w:ascii="Calibri" w:hAnsi="Calibri"/>
              </w:rPr>
              <w:t>Τηλέφωνο :</w:t>
            </w:r>
          </w:p>
          <w:p w:rsidR="00996F2A" w:rsidRPr="001F428A" w:rsidRDefault="00996F2A" w:rsidP="00F26836">
            <w:pPr>
              <w:ind w:right="-908"/>
              <w:rPr>
                <w:rFonts w:ascii="Calibri" w:hAnsi="Calibri"/>
                <w:i/>
              </w:rPr>
            </w:pPr>
            <w:r w:rsidRPr="001F428A">
              <w:rPr>
                <w:rFonts w:ascii="Calibri" w:hAnsi="Calibri"/>
                <w:lang w:val="en-US"/>
              </w:rPr>
              <w:t>Fax</w:t>
            </w:r>
            <w:r w:rsidRPr="001F428A">
              <w:rPr>
                <w:rFonts w:ascii="Calibri" w:hAnsi="Calibri"/>
              </w:rPr>
              <w:t xml:space="preserve"> :</w:t>
            </w:r>
          </w:p>
          <w:p w:rsidR="00996F2A" w:rsidRPr="001F428A" w:rsidRDefault="00996F2A" w:rsidP="00F26836">
            <w:pPr>
              <w:ind w:right="-908"/>
              <w:rPr>
                <w:rFonts w:ascii="Calibri" w:hAnsi="Calibri"/>
                <w:i/>
              </w:rPr>
            </w:pPr>
            <w:r w:rsidRPr="001F428A">
              <w:rPr>
                <w:rFonts w:ascii="Calibri" w:hAnsi="Calibri"/>
                <w:lang w:val="en-US"/>
              </w:rPr>
              <w:t>e</w:t>
            </w:r>
            <w:r w:rsidRPr="001F428A">
              <w:rPr>
                <w:rFonts w:ascii="Calibri" w:hAnsi="Calibri"/>
              </w:rPr>
              <w:t>-</w:t>
            </w:r>
            <w:r w:rsidRPr="001F428A">
              <w:rPr>
                <w:rFonts w:ascii="Calibri" w:hAnsi="Calibri"/>
                <w:lang w:val="en-US"/>
              </w:rPr>
              <w:t>mail</w:t>
            </w:r>
            <w:r w:rsidRPr="001F428A">
              <w:rPr>
                <w:rFonts w:ascii="Calibri" w:hAnsi="Calibri"/>
              </w:rPr>
              <w:t xml:space="preserve"> :</w:t>
            </w:r>
          </w:p>
        </w:tc>
        <w:tc>
          <w:tcPr>
            <w:tcW w:w="2735" w:type="dxa"/>
            <w:vMerge w:val="restart"/>
          </w:tcPr>
          <w:p w:rsidR="00996F2A" w:rsidRPr="001F428A" w:rsidRDefault="00490F9A" w:rsidP="001F428A">
            <w:pPr>
              <w:ind w:right="-66"/>
              <w:rPr>
                <w:rFonts w:ascii="Calibri" w:hAnsi="Calibri"/>
                <w:i/>
              </w:rPr>
            </w:pPr>
            <w:r>
              <w:rPr>
                <w:rFonts w:ascii="Calibri" w:hAnsi="Calibri"/>
              </w:rPr>
              <w:t>Αγ. Τρύφωνος 5</w:t>
            </w:r>
          </w:p>
          <w:p w:rsidR="00996F2A" w:rsidRPr="001F428A" w:rsidRDefault="00996F2A" w:rsidP="001F428A">
            <w:pPr>
              <w:ind w:right="-66"/>
              <w:rPr>
                <w:rFonts w:ascii="Calibri" w:hAnsi="Calibri"/>
                <w:i/>
              </w:rPr>
            </w:pPr>
            <w:r w:rsidRPr="001F428A">
              <w:rPr>
                <w:rFonts w:ascii="Calibri" w:hAnsi="Calibri"/>
              </w:rPr>
              <w:t>272 00 - Αμαλιάδα</w:t>
            </w:r>
          </w:p>
          <w:p w:rsidR="00996F2A" w:rsidRPr="001F428A" w:rsidRDefault="00996F2A" w:rsidP="001F428A">
            <w:pPr>
              <w:ind w:right="-66"/>
              <w:rPr>
                <w:rFonts w:ascii="Calibri" w:hAnsi="Calibri"/>
                <w:i/>
              </w:rPr>
            </w:pPr>
            <w:r w:rsidRPr="001F428A">
              <w:rPr>
                <w:rFonts w:ascii="Calibri" w:hAnsi="Calibri"/>
              </w:rPr>
              <w:t>Παναγιωτόπουλος</w:t>
            </w:r>
            <w:r w:rsidR="001F428A">
              <w:rPr>
                <w:rFonts w:ascii="Calibri" w:hAnsi="Calibri"/>
              </w:rPr>
              <w:t xml:space="preserve"> </w:t>
            </w:r>
            <w:r w:rsidRPr="001F428A">
              <w:rPr>
                <w:rFonts w:ascii="Calibri" w:hAnsi="Calibri"/>
              </w:rPr>
              <w:t>Κων/νος</w:t>
            </w:r>
          </w:p>
          <w:p w:rsidR="00996F2A" w:rsidRPr="001F428A" w:rsidRDefault="00996F2A" w:rsidP="001F428A">
            <w:pPr>
              <w:ind w:right="-66"/>
              <w:rPr>
                <w:rFonts w:ascii="Calibri" w:hAnsi="Calibri"/>
                <w:i/>
              </w:rPr>
            </w:pPr>
            <w:r w:rsidRPr="001F428A">
              <w:rPr>
                <w:rFonts w:ascii="Calibri" w:hAnsi="Calibri"/>
              </w:rPr>
              <w:t>2622</w:t>
            </w:r>
            <w:r w:rsidR="00490F9A">
              <w:rPr>
                <w:rFonts w:ascii="Calibri" w:hAnsi="Calibri"/>
              </w:rPr>
              <w:t>029913</w:t>
            </w:r>
          </w:p>
          <w:p w:rsidR="00996F2A" w:rsidRPr="001F428A" w:rsidRDefault="00996F2A" w:rsidP="001F428A">
            <w:pPr>
              <w:ind w:right="-66"/>
              <w:rPr>
                <w:rFonts w:ascii="Calibri" w:hAnsi="Calibri"/>
                <w:i/>
              </w:rPr>
            </w:pPr>
            <w:r w:rsidRPr="001F428A">
              <w:rPr>
                <w:rFonts w:ascii="Calibri" w:hAnsi="Calibri"/>
              </w:rPr>
              <w:t>2622</w:t>
            </w:r>
            <w:r w:rsidR="008B7B62" w:rsidRPr="001F428A">
              <w:rPr>
                <w:rFonts w:ascii="Calibri" w:hAnsi="Calibri"/>
              </w:rPr>
              <w:t>0383</w:t>
            </w:r>
            <w:r w:rsidR="00490F9A">
              <w:rPr>
                <w:rFonts w:ascii="Calibri" w:hAnsi="Calibri"/>
              </w:rPr>
              <w:t>74</w:t>
            </w:r>
          </w:p>
          <w:p w:rsidR="00996F2A" w:rsidRPr="001F428A" w:rsidRDefault="00996F2A" w:rsidP="001F428A">
            <w:pPr>
              <w:ind w:right="-66"/>
              <w:rPr>
                <w:rFonts w:ascii="Calibri" w:hAnsi="Calibri"/>
                <w:i/>
              </w:rPr>
            </w:pPr>
            <w:proofErr w:type="spellStart"/>
            <w:r w:rsidRPr="001F428A">
              <w:rPr>
                <w:rFonts w:ascii="Calibri" w:hAnsi="Calibri"/>
                <w:lang w:val="en-US"/>
              </w:rPr>
              <w:t>kpanagiot</w:t>
            </w:r>
            <w:proofErr w:type="spellEnd"/>
            <w:r w:rsidRPr="001F428A">
              <w:rPr>
                <w:rFonts w:ascii="Calibri" w:hAnsi="Calibri"/>
              </w:rPr>
              <w:t>@</w:t>
            </w:r>
            <w:proofErr w:type="spellStart"/>
            <w:r w:rsidRPr="001F428A">
              <w:rPr>
                <w:rFonts w:ascii="Calibri" w:hAnsi="Calibri"/>
                <w:lang w:val="en-US"/>
              </w:rPr>
              <w:t>amaliada</w:t>
            </w:r>
            <w:proofErr w:type="spellEnd"/>
            <w:r w:rsidRPr="001F428A">
              <w:rPr>
                <w:rFonts w:ascii="Calibri" w:hAnsi="Calibri"/>
              </w:rPr>
              <w:t>.</w:t>
            </w:r>
            <w:proofErr w:type="spellStart"/>
            <w:r w:rsidRPr="001F428A">
              <w:rPr>
                <w:rFonts w:ascii="Calibri" w:hAnsi="Calibri"/>
                <w:lang w:val="en-US"/>
              </w:rPr>
              <w:t>gr</w:t>
            </w:r>
            <w:proofErr w:type="spellEnd"/>
          </w:p>
        </w:tc>
        <w:tc>
          <w:tcPr>
            <w:tcW w:w="1659" w:type="dxa"/>
          </w:tcPr>
          <w:p w:rsidR="00996F2A" w:rsidRPr="00A632F3" w:rsidRDefault="00996F2A" w:rsidP="00F26836">
            <w:pPr>
              <w:tabs>
                <w:tab w:val="left" w:pos="3581"/>
              </w:tabs>
              <w:jc w:val="right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3"/>
          </w:tcPr>
          <w:p w:rsidR="00996F2A" w:rsidRPr="00A632F3" w:rsidRDefault="00996F2A" w:rsidP="00F26836">
            <w:pPr>
              <w:tabs>
                <w:tab w:val="left" w:pos="3581"/>
              </w:tabs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996F2A" w:rsidTr="00F028A7">
        <w:trPr>
          <w:trHeight w:val="269"/>
        </w:trPr>
        <w:tc>
          <w:tcPr>
            <w:tcW w:w="1526" w:type="dxa"/>
            <w:vMerge/>
          </w:tcPr>
          <w:p w:rsidR="00996F2A" w:rsidRPr="00FE3B89" w:rsidRDefault="00996F2A" w:rsidP="00F26836">
            <w:pPr>
              <w:ind w:right="-908"/>
              <w:rPr>
                <w:rFonts w:ascii="Calibri" w:hAnsi="Calibri"/>
                <w:i/>
                <w:sz w:val="10"/>
                <w:szCs w:val="10"/>
              </w:rPr>
            </w:pPr>
          </w:p>
        </w:tc>
        <w:tc>
          <w:tcPr>
            <w:tcW w:w="2735" w:type="dxa"/>
            <w:vMerge/>
          </w:tcPr>
          <w:p w:rsidR="00996F2A" w:rsidRPr="00FE3B89" w:rsidRDefault="00996F2A" w:rsidP="00F26836">
            <w:pPr>
              <w:ind w:right="-908"/>
              <w:rPr>
                <w:rFonts w:ascii="Calibri" w:hAnsi="Calibri"/>
                <w:i/>
                <w:sz w:val="10"/>
                <w:szCs w:val="10"/>
              </w:rPr>
            </w:pPr>
          </w:p>
        </w:tc>
        <w:tc>
          <w:tcPr>
            <w:tcW w:w="1659" w:type="dxa"/>
          </w:tcPr>
          <w:p w:rsidR="00996F2A" w:rsidRDefault="00996F2A" w:rsidP="00F26836">
            <w:pPr>
              <w:tabs>
                <w:tab w:val="left" w:pos="3581"/>
              </w:tabs>
              <w:rPr>
                <w:rFonts w:ascii="Calibri" w:hAnsi="Calibri"/>
                <w:i/>
              </w:rPr>
            </w:pPr>
          </w:p>
        </w:tc>
        <w:tc>
          <w:tcPr>
            <w:tcW w:w="2693" w:type="dxa"/>
            <w:gridSpan w:val="3"/>
          </w:tcPr>
          <w:p w:rsidR="00996F2A" w:rsidRPr="00A632F3" w:rsidRDefault="00996F2A" w:rsidP="00F26836">
            <w:pPr>
              <w:tabs>
                <w:tab w:val="left" w:pos="3581"/>
              </w:tabs>
              <w:rPr>
                <w:rFonts w:ascii="Calibri" w:hAnsi="Calibri"/>
                <w:b/>
              </w:rPr>
            </w:pPr>
          </w:p>
        </w:tc>
      </w:tr>
      <w:tr w:rsidR="00996F2A" w:rsidTr="00F028A7">
        <w:trPr>
          <w:trHeight w:val="269"/>
        </w:trPr>
        <w:tc>
          <w:tcPr>
            <w:tcW w:w="1526" w:type="dxa"/>
            <w:vMerge/>
          </w:tcPr>
          <w:p w:rsidR="00996F2A" w:rsidRPr="00FE3B89" w:rsidRDefault="00996F2A" w:rsidP="00F26836">
            <w:pPr>
              <w:ind w:right="-908"/>
              <w:rPr>
                <w:rFonts w:ascii="Calibri" w:hAnsi="Calibri"/>
                <w:i/>
                <w:sz w:val="10"/>
                <w:szCs w:val="10"/>
              </w:rPr>
            </w:pPr>
          </w:p>
        </w:tc>
        <w:tc>
          <w:tcPr>
            <w:tcW w:w="2735" w:type="dxa"/>
            <w:vMerge/>
          </w:tcPr>
          <w:p w:rsidR="00996F2A" w:rsidRPr="00FE3B89" w:rsidRDefault="00996F2A" w:rsidP="00F26836">
            <w:pPr>
              <w:ind w:right="-908"/>
              <w:rPr>
                <w:rFonts w:ascii="Calibri" w:hAnsi="Calibri"/>
                <w:i/>
                <w:sz w:val="10"/>
                <w:szCs w:val="10"/>
              </w:rPr>
            </w:pPr>
          </w:p>
        </w:tc>
        <w:tc>
          <w:tcPr>
            <w:tcW w:w="1659" w:type="dxa"/>
          </w:tcPr>
          <w:p w:rsidR="00996F2A" w:rsidRDefault="00996F2A" w:rsidP="00F26836">
            <w:pPr>
              <w:tabs>
                <w:tab w:val="left" w:pos="3581"/>
              </w:tabs>
              <w:rPr>
                <w:rFonts w:ascii="Calibri" w:hAnsi="Calibri"/>
                <w:i/>
              </w:rPr>
            </w:pPr>
          </w:p>
        </w:tc>
        <w:tc>
          <w:tcPr>
            <w:tcW w:w="2693" w:type="dxa"/>
            <w:gridSpan w:val="3"/>
          </w:tcPr>
          <w:p w:rsidR="00996F2A" w:rsidRDefault="00996F2A" w:rsidP="00F26836">
            <w:pPr>
              <w:tabs>
                <w:tab w:val="left" w:pos="3581"/>
              </w:tabs>
              <w:rPr>
                <w:rFonts w:ascii="Calibri" w:hAnsi="Calibri"/>
                <w:i/>
              </w:rPr>
            </w:pPr>
          </w:p>
        </w:tc>
      </w:tr>
      <w:tr w:rsidR="00996F2A" w:rsidTr="00F028A7">
        <w:trPr>
          <w:trHeight w:val="269"/>
        </w:trPr>
        <w:tc>
          <w:tcPr>
            <w:tcW w:w="1526" w:type="dxa"/>
            <w:vMerge/>
          </w:tcPr>
          <w:p w:rsidR="00996F2A" w:rsidRPr="00FE3B89" w:rsidRDefault="00996F2A" w:rsidP="00F26836">
            <w:pPr>
              <w:ind w:right="-908"/>
              <w:rPr>
                <w:rFonts w:ascii="Calibri" w:hAnsi="Calibri"/>
                <w:i/>
                <w:sz w:val="10"/>
                <w:szCs w:val="10"/>
              </w:rPr>
            </w:pPr>
          </w:p>
        </w:tc>
        <w:tc>
          <w:tcPr>
            <w:tcW w:w="2735" w:type="dxa"/>
            <w:vMerge/>
          </w:tcPr>
          <w:p w:rsidR="00996F2A" w:rsidRPr="00FE3B89" w:rsidRDefault="00996F2A" w:rsidP="00F26836">
            <w:pPr>
              <w:ind w:right="-908"/>
              <w:rPr>
                <w:rFonts w:ascii="Calibri" w:hAnsi="Calibri"/>
                <w:i/>
                <w:sz w:val="10"/>
                <w:szCs w:val="10"/>
              </w:rPr>
            </w:pPr>
          </w:p>
        </w:tc>
        <w:tc>
          <w:tcPr>
            <w:tcW w:w="1659" w:type="dxa"/>
          </w:tcPr>
          <w:p w:rsidR="00996F2A" w:rsidRDefault="00996F2A" w:rsidP="00F26836">
            <w:pPr>
              <w:tabs>
                <w:tab w:val="left" w:pos="3581"/>
              </w:tabs>
              <w:rPr>
                <w:rFonts w:ascii="Calibri" w:hAnsi="Calibri"/>
                <w:i/>
              </w:rPr>
            </w:pPr>
          </w:p>
        </w:tc>
        <w:tc>
          <w:tcPr>
            <w:tcW w:w="2693" w:type="dxa"/>
            <w:gridSpan w:val="3"/>
          </w:tcPr>
          <w:p w:rsidR="00996F2A" w:rsidRDefault="00996F2A" w:rsidP="00F26836">
            <w:pPr>
              <w:tabs>
                <w:tab w:val="left" w:pos="3581"/>
              </w:tabs>
              <w:rPr>
                <w:rFonts w:ascii="Calibri" w:hAnsi="Calibri"/>
                <w:i/>
              </w:rPr>
            </w:pPr>
          </w:p>
        </w:tc>
      </w:tr>
      <w:tr w:rsidR="00996F2A" w:rsidTr="00F028A7">
        <w:trPr>
          <w:trHeight w:val="269"/>
        </w:trPr>
        <w:tc>
          <w:tcPr>
            <w:tcW w:w="1526" w:type="dxa"/>
            <w:vMerge/>
          </w:tcPr>
          <w:p w:rsidR="00996F2A" w:rsidRPr="00FE3B89" w:rsidRDefault="00996F2A" w:rsidP="00F26836">
            <w:pPr>
              <w:ind w:right="-908"/>
              <w:rPr>
                <w:rFonts w:ascii="Calibri" w:hAnsi="Calibri"/>
                <w:i/>
                <w:sz w:val="10"/>
                <w:szCs w:val="10"/>
              </w:rPr>
            </w:pPr>
          </w:p>
        </w:tc>
        <w:tc>
          <w:tcPr>
            <w:tcW w:w="2735" w:type="dxa"/>
            <w:vMerge/>
          </w:tcPr>
          <w:p w:rsidR="00996F2A" w:rsidRPr="00FE3B89" w:rsidRDefault="00996F2A" w:rsidP="00F26836">
            <w:pPr>
              <w:ind w:right="-908"/>
              <w:rPr>
                <w:rFonts w:ascii="Calibri" w:hAnsi="Calibri"/>
                <w:i/>
                <w:sz w:val="10"/>
                <w:szCs w:val="10"/>
              </w:rPr>
            </w:pPr>
          </w:p>
        </w:tc>
        <w:tc>
          <w:tcPr>
            <w:tcW w:w="1659" w:type="dxa"/>
          </w:tcPr>
          <w:p w:rsidR="00996F2A" w:rsidRDefault="00996F2A" w:rsidP="00F26836">
            <w:pPr>
              <w:tabs>
                <w:tab w:val="left" w:pos="3581"/>
              </w:tabs>
              <w:rPr>
                <w:rFonts w:ascii="Calibri" w:hAnsi="Calibri"/>
                <w:i/>
              </w:rPr>
            </w:pPr>
          </w:p>
        </w:tc>
        <w:tc>
          <w:tcPr>
            <w:tcW w:w="2693" w:type="dxa"/>
            <w:gridSpan w:val="3"/>
          </w:tcPr>
          <w:p w:rsidR="00996F2A" w:rsidRDefault="00996F2A" w:rsidP="00F26836">
            <w:pPr>
              <w:tabs>
                <w:tab w:val="left" w:pos="3581"/>
              </w:tabs>
              <w:rPr>
                <w:rFonts w:ascii="Calibri" w:hAnsi="Calibri"/>
                <w:i/>
              </w:rPr>
            </w:pPr>
          </w:p>
        </w:tc>
      </w:tr>
    </w:tbl>
    <w:p w:rsidR="008544DF" w:rsidRDefault="008544DF" w:rsidP="00F26836">
      <w:pPr>
        <w:jc w:val="both"/>
        <w:rPr>
          <w:b/>
        </w:rPr>
      </w:pPr>
    </w:p>
    <w:p w:rsidR="00A632F3" w:rsidRDefault="002C516A" w:rsidP="009C51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ΔΕΛΤΙΟ ΤΥΠΟΥ</w:t>
      </w:r>
    </w:p>
    <w:p w:rsidR="00F86AAB" w:rsidRPr="00F86AAB" w:rsidRDefault="00F86AAB" w:rsidP="00F86AAB">
      <w:pPr>
        <w:jc w:val="both"/>
        <w:rPr>
          <w:rFonts w:ascii="Calibri" w:eastAsia="Calibri" w:hAnsi="Calibri" w:cs="Times New Roman"/>
        </w:rPr>
      </w:pPr>
      <w:r w:rsidRPr="00F86AAB">
        <w:rPr>
          <w:rFonts w:ascii="Calibri" w:eastAsia="Calibri" w:hAnsi="Calibri" w:cs="Times New Roman"/>
        </w:rPr>
        <w:t xml:space="preserve">Σας ενημερώνουμε ότι ο Δήμος </w:t>
      </w:r>
      <w:r>
        <w:t>Ήλιδας</w:t>
      </w:r>
      <w:r w:rsidRPr="00F86AAB">
        <w:rPr>
          <w:rFonts w:ascii="Calibri" w:eastAsia="Calibri" w:hAnsi="Calibri" w:cs="Times New Roman"/>
        </w:rPr>
        <w:t xml:space="preserve"> θα </w:t>
      </w:r>
      <w:r w:rsidR="00D63388">
        <w:t>δέχεται αιτήσεις των ενδιαφερομένων</w:t>
      </w:r>
      <w:r w:rsidR="00D63388" w:rsidRPr="00F86AAB">
        <w:rPr>
          <w:rFonts w:ascii="Calibri" w:eastAsia="Calibri" w:hAnsi="Calibri" w:cs="Times New Roman"/>
        </w:rPr>
        <w:t xml:space="preserve"> </w:t>
      </w:r>
      <w:r w:rsidR="00D63388">
        <w:rPr>
          <w:rFonts w:ascii="Calibri" w:eastAsia="Calibri" w:hAnsi="Calibri" w:cs="Times New Roman"/>
        </w:rPr>
        <w:t>για χ</w:t>
      </w:r>
      <w:r w:rsidRPr="00F86AAB">
        <w:rPr>
          <w:rFonts w:ascii="Calibri" w:eastAsia="Calibri" w:hAnsi="Calibri" w:cs="Times New Roman"/>
        </w:rPr>
        <w:t xml:space="preserve">ορήγηση αδειών </w:t>
      </w:r>
      <w:r w:rsidR="003E2619" w:rsidRPr="00F86AAB">
        <w:rPr>
          <w:rFonts w:ascii="Calibri" w:eastAsia="Calibri" w:hAnsi="Calibri" w:cs="Times New Roman"/>
        </w:rPr>
        <w:t xml:space="preserve">Υπαίθριου </w:t>
      </w:r>
      <w:r w:rsidR="00714995" w:rsidRPr="00F86AAB">
        <w:rPr>
          <w:rFonts w:ascii="Calibri" w:eastAsia="Calibri" w:hAnsi="Calibri" w:cs="Times New Roman"/>
        </w:rPr>
        <w:t xml:space="preserve">Στάσιμου </w:t>
      </w:r>
      <w:r w:rsidR="00714995">
        <w:rPr>
          <w:rFonts w:ascii="Calibri" w:eastAsia="Calibri" w:hAnsi="Calibri" w:cs="Times New Roman"/>
        </w:rPr>
        <w:t xml:space="preserve">και </w:t>
      </w:r>
      <w:r w:rsidR="003E2619" w:rsidRPr="00F86AAB">
        <w:rPr>
          <w:rFonts w:ascii="Calibri" w:eastAsia="Calibri" w:hAnsi="Calibri" w:cs="Times New Roman"/>
        </w:rPr>
        <w:t xml:space="preserve">Πλανόδιου εμπορίου τύπου Β΄ </w:t>
      </w:r>
      <w:r w:rsidR="00490F9A">
        <w:rPr>
          <w:rFonts w:ascii="Calibri" w:eastAsia="Calibri" w:hAnsi="Calibri" w:cs="Times New Roman"/>
        </w:rPr>
        <w:t>για το έτος 2014</w:t>
      </w:r>
      <w:r w:rsidRPr="00F86AAB">
        <w:rPr>
          <w:rFonts w:ascii="Calibri" w:eastAsia="Calibri" w:hAnsi="Calibri" w:cs="Times New Roman"/>
        </w:rPr>
        <w:t>, σύμφωνα</w:t>
      </w:r>
      <w:r w:rsidR="00D63388">
        <w:rPr>
          <w:rFonts w:ascii="Calibri" w:eastAsia="Calibri" w:hAnsi="Calibri" w:cs="Times New Roman"/>
        </w:rPr>
        <w:t xml:space="preserve"> με: </w:t>
      </w:r>
      <w:r w:rsidR="00D63388" w:rsidRPr="00D63388">
        <w:rPr>
          <w:rFonts w:ascii="Calibri" w:eastAsia="Calibri" w:hAnsi="Calibri" w:cs="Times New Roman"/>
          <w:b/>
        </w:rPr>
        <w:t>α)</w:t>
      </w:r>
      <w:r w:rsidRPr="00F86AAB">
        <w:rPr>
          <w:rFonts w:ascii="Calibri" w:eastAsia="Calibri" w:hAnsi="Calibri" w:cs="Times New Roman"/>
        </w:rPr>
        <w:t xml:space="preserve"> την </w:t>
      </w:r>
      <w:proofErr w:type="spellStart"/>
      <w:r w:rsidRPr="00F86AAB">
        <w:rPr>
          <w:rFonts w:ascii="Calibri" w:eastAsia="Calibri" w:hAnsi="Calibri" w:cs="Times New Roman"/>
        </w:rPr>
        <w:t>υπ΄αριθμ</w:t>
      </w:r>
      <w:proofErr w:type="spellEnd"/>
      <w:r w:rsidRPr="00F86AAB">
        <w:rPr>
          <w:rFonts w:ascii="Calibri" w:eastAsia="Calibri" w:hAnsi="Calibri" w:cs="Times New Roman"/>
        </w:rPr>
        <w:t xml:space="preserve">. </w:t>
      </w:r>
      <w:r w:rsidR="00490F9A">
        <w:t>152972/14634/09-12-2013</w:t>
      </w:r>
      <w:r w:rsidRPr="00F86AAB">
        <w:rPr>
          <w:rFonts w:ascii="Calibri" w:eastAsia="Calibri" w:hAnsi="Calibri" w:cs="Times New Roman"/>
        </w:rPr>
        <w:t xml:space="preserve"> απόφαση του Γενικού Γρα</w:t>
      </w:r>
      <w:r w:rsidR="003E2619">
        <w:t xml:space="preserve">μματέα Αποκεντρωμένης Διοίκησης </w:t>
      </w:r>
      <w:r w:rsidRPr="00F86AAB">
        <w:rPr>
          <w:rFonts w:ascii="Calibri" w:eastAsia="Calibri" w:hAnsi="Calibri" w:cs="Times New Roman"/>
        </w:rPr>
        <w:t xml:space="preserve">με την οποία καθορίσθηκε ο ανώτατος αριθμός αδειών Υπαίθριου </w:t>
      </w:r>
      <w:r w:rsidR="00490F9A" w:rsidRPr="00F86AAB">
        <w:rPr>
          <w:rFonts w:ascii="Calibri" w:eastAsia="Calibri" w:hAnsi="Calibri" w:cs="Times New Roman"/>
        </w:rPr>
        <w:t>Στάσιμου</w:t>
      </w:r>
      <w:r w:rsidRPr="00F86AAB">
        <w:rPr>
          <w:rFonts w:ascii="Calibri" w:eastAsia="Calibri" w:hAnsi="Calibri" w:cs="Times New Roman"/>
        </w:rPr>
        <w:t xml:space="preserve"> εμπορίου τύπου Β΄ </w:t>
      </w:r>
      <w:r w:rsidR="00D63388">
        <w:rPr>
          <w:rFonts w:ascii="Calibri" w:eastAsia="Calibri" w:hAnsi="Calibri" w:cs="Times New Roman"/>
        </w:rPr>
        <w:t xml:space="preserve">έτους 2014, </w:t>
      </w:r>
      <w:r w:rsidR="00D63388">
        <w:rPr>
          <w:rFonts w:ascii="Calibri" w:eastAsia="Calibri" w:hAnsi="Calibri" w:cs="Times New Roman"/>
          <w:b/>
        </w:rPr>
        <w:t>β)</w:t>
      </w:r>
      <w:r w:rsidRPr="00F86AAB">
        <w:rPr>
          <w:rFonts w:ascii="Calibri" w:eastAsia="Calibri" w:hAnsi="Calibri" w:cs="Times New Roman"/>
        </w:rPr>
        <w:t xml:space="preserve"> </w:t>
      </w:r>
      <w:r w:rsidR="00490F9A" w:rsidRPr="00F86AAB">
        <w:rPr>
          <w:rFonts w:ascii="Calibri" w:eastAsia="Calibri" w:hAnsi="Calibri" w:cs="Times New Roman"/>
        </w:rPr>
        <w:t xml:space="preserve">την </w:t>
      </w:r>
      <w:proofErr w:type="spellStart"/>
      <w:r w:rsidR="00490F9A" w:rsidRPr="00F86AAB">
        <w:rPr>
          <w:rFonts w:ascii="Calibri" w:eastAsia="Calibri" w:hAnsi="Calibri" w:cs="Times New Roman"/>
        </w:rPr>
        <w:t>υπ΄αριθμ</w:t>
      </w:r>
      <w:proofErr w:type="spellEnd"/>
      <w:r w:rsidR="00490F9A" w:rsidRPr="00F86AAB">
        <w:rPr>
          <w:rFonts w:ascii="Calibri" w:eastAsia="Calibri" w:hAnsi="Calibri" w:cs="Times New Roman"/>
        </w:rPr>
        <w:t xml:space="preserve">. </w:t>
      </w:r>
      <w:r w:rsidR="00714995">
        <w:t>153227/14658/09-12-2014</w:t>
      </w:r>
      <w:r w:rsidR="00490F9A" w:rsidRPr="00F86AAB">
        <w:rPr>
          <w:rFonts w:ascii="Calibri" w:eastAsia="Calibri" w:hAnsi="Calibri" w:cs="Times New Roman"/>
        </w:rPr>
        <w:t xml:space="preserve"> απόφαση του Γενικού Γρα</w:t>
      </w:r>
      <w:r w:rsidR="00490F9A">
        <w:t xml:space="preserve">μματέα Αποκεντρωμένης Διοίκησης </w:t>
      </w:r>
      <w:r w:rsidR="00490F9A" w:rsidRPr="00F86AAB">
        <w:rPr>
          <w:rFonts w:ascii="Calibri" w:eastAsia="Calibri" w:hAnsi="Calibri" w:cs="Times New Roman"/>
        </w:rPr>
        <w:t xml:space="preserve">με την οποία καθορίσθηκε ο ανώτατος αριθμός αδειών Υπαίθριου </w:t>
      </w:r>
      <w:r w:rsidR="00714995">
        <w:rPr>
          <w:rFonts w:ascii="Calibri" w:eastAsia="Calibri" w:hAnsi="Calibri" w:cs="Times New Roman"/>
        </w:rPr>
        <w:t>Πλανόδιου</w:t>
      </w:r>
      <w:r w:rsidR="00490F9A" w:rsidRPr="00F86AAB">
        <w:rPr>
          <w:rFonts w:ascii="Calibri" w:eastAsia="Calibri" w:hAnsi="Calibri" w:cs="Times New Roman"/>
        </w:rPr>
        <w:t xml:space="preserve"> εμπορίου τύπου Β΄ </w:t>
      </w:r>
      <w:r w:rsidR="00490F9A">
        <w:rPr>
          <w:rFonts w:ascii="Calibri" w:eastAsia="Calibri" w:hAnsi="Calibri" w:cs="Times New Roman"/>
        </w:rPr>
        <w:t>έτους 2014</w:t>
      </w:r>
      <w:r w:rsidRPr="00F86AAB">
        <w:rPr>
          <w:rFonts w:ascii="Calibri" w:eastAsia="Calibri" w:hAnsi="Calibri" w:cs="Times New Roman"/>
        </w:rPr>
        <w:t>, κατά κατηγορία επαγγελ</w:t>
      </w:r>
      <w:r w:rsidR="00714995">
        <w:rPr>
          <w:rFonts w:ascii="Calibri" w:eastAsia="Calibri" w:hAnsi="Calibri" w:cs="Times New Roman"/>
        </w:rPr>
        <w:t>μάτων για το έτος 2014</w:t>
      </w:r>
      <w:r w:rsidRPr="00F86AAB">
        <w:rPr>
          <w:rFonts w:ascii="Calibri" w:eastAsia="Calibri" w:hAnsi="Calibri" w:cs="Times New Roman"/>
        </w:rPr>
        <w:t xml:space="preserve"> στο Δήμο </w:t>
      </w:r>
      <w:r w:rsidR="003E2619">
        <w:t>Ήλιδας</w:t>
      </w:r>
      <w:r w:rsidR="008E0B3A">
        <w:t xml:space="preserve">, </w:t>
      </w:r>
      <w:r w:rsidR="008E0B3A">
        <w:rPr>
          <w:b/>
        </w:rPr>
        <w:t>γ)</w:t>
      </w:r>
      <w:r w:rsidR="003E2619">
        <w:t xml:space="preserve"> </w:t>
      </w:r>
      <w:r w:rsidR="008E0B3A">
        <w:t xml:space="preserve">το </w:t>
      </w:r>
      <w:proofErr w:type="spellStart"/>
      <w:r w:rsidR="008E0B3A" w:rsidRPr="00F86AAB">
        <w:rPr>
          <w:rFonts w:ascii="Calibri" w:eastAsia="Calibri" w:hAnsi="Calibri" w:cs="Times New Roman"/>
        </w:rPr>
        <w:t>υπ΄αριθμ</w:t>
      </w:r>
      <w:proofErr w:type="spellEnd"/>
      <w:r w:rsidR="008E0B3A" w:rsidRPr="00F86AAB">
        <w:rPr>
          <w:rFonts w:ascii="Calibri" w:eastAsia="Calibri" w:hAnsi="Calibri" w:cs="Times New Roman"/>
        </w:rPr>
        <w:t xml:space="preserve">. </w:t>
      </w:r>
      <w:r w:rsidR="003E2619">
        <w:rPr>
          <w:rFonts w:cs="Times New Roman"/>
        </w:rPr>
        <w:t>Π.Δ. 254/05 (ΦΕΚ 307 Α) όπως ισχύει</w:t>
      </w:r>
      <w:r w:rsidR="003E2619" w:rsidRPr="00EB07CB">
        <w:rPr>
          <w:rFonts w:cs="Times New Roman"/>
        </w:rPr>
        <w:t xml:space="preserve"> </w:t>
      </w:r>
      <w:r w:rsidR="003E2619">
        <w:t xml:space="preserve">και </w:t>
      </w:r>
      <w:r w:rsidR="008E0B3A">
        <w:rPr>
          <w:b/>
        </w:rPr>
        <w:t xml:space="preserve">δ) </w:t>
      </w:r>
      <w:r w:rsidR="00D63388" w:rsidRPr="00F86AAB">
        <w:rPr>
          <w:rFonts w:ascii="Calibri" w:eastAsia="Calibri" w:hAnsi="Calibri" w:cs="Times New Roman"/>
        </w:rPr>
        <w:t xml:space="preserve">την </w:t>
      </w:r>
      <w:proofErr w:type="spellStart"/>
      <w:r w:rsidR="00D63388" w:rsidRPr="00F86AAB">
        <w:rPr>
          <w:rFonts w:ascii="Calibri" w:eastAsia="Calibri" w:hAnsi="Calibri" w:cs="Times New Roman"/>
        </w:rPr>
        <w:t>υπ΄αριθμ</w:t>
      </w:r>
      <w:proofErr w:type="spellEnd"/>
      <w:r w:rsidR="00D63388" w:rsidRPr="00F86AAB">
        <w:rPr>
          <w:rFonts w:ascii="Calibri" w:eastAsia="Calibri" w:hAnsi="Calibri" w:cs="Times New Roman"/>
        </w:rPr>
        <w:t xml:space="preserve">. </w:t>
      </w:r>
      <w:r w:rsidR="00D63388" w:rsidRPr="00D63388">
        <w:rPr>
          <w:rFonts w:ascii="Calibri" w:eastAsia="Calibri" w:hAnsi="Calibri" w:cs="Times New Roman"/>
        </w:rPr>
        <w:t xml:space="preserve">24/2014 </w:t>
      </w:r>
      <w:r w:rsidR="00D63388">
        <w:rPr>
          <w:rFonts w:ascii="Calibri" w:eastAsia="Calibri" w:hAnsi="Calibri" w:cs="Times New Roman"/>
        </w:rPr>
        <w:t xml:space="preserve">απόφαση </w:t>
      </w:r>
      <w:r w:rsidR="003E2619">
        <w:t>του Δημοτικού Συμβουλίου Δήμου Ήλιδας</w:t>
      </w:r>
      <w:r w:rsidR="008E0B3A">
        <w:t xml:space="preserve"> για</w:t>
      </w:r>
      <w:r w:rsidR="003E2619">
        <w:t xml:space="preserve"> έκδοση νέων αδειών υπαίθριο</w:t>
      </w:r>
      <w:r w:rsidR="00D63388">
        <w:t>υ εμπορίου πλανόδιου ή στάσιμου</w:t>
      </w:r>
      <w:r w:rsidR="008E0B3A">
        <w:t xml:space="preserve"> έτους 2014</w:t>
      </w:r>
      <w:r w:rsidR="00A12A3E">
        <w:t>.</w:t>
      </w:r>
    </w:p>
    <w:p w:rsidR="0062787F" w:rsidRPr="00813C94" w:rsidRDefault="003F312D" w:rsidP="0062787F">
      <w:pPr>
        <w:autoSpaceDE w:val="0"/>
        <w:autoSpaceDN w:val="0"/>
        <w:adjustRightInd w:val="0"/>
        <w:spacing w:after="0" w:line="240" w:lineRule="auto"/>
        <w:jc w:val="both"/>
        <w:rPr>
          <w:rFonts w:cs="Times New Roman,Bold"/>
          <w:b/>
          <w:bCs/>
          <w:sz w:val="28"/>
          <w:szCs w:val="28"/>
        </w:rPr>
      </w:pPr>
      <w:r>
        <w:rPr>
          <w:rFonts w:cs="Times New Roman,Bold"/>
          <w:b/>
          <w:bCs/>
          <w:sz w:val="28"/>
          <w:szCs w:val="28"/>
        </w:rPr>
        <w:t>ΚΑΘΟΡΙΖΟΝΤΑΙ</w:t>
      </w:r>
    </w:p>
    <w:p w:rsidR="00F15A69" w:rsidRPr="008E0B3A" w:rsidRDefault="00BC092F" w:rsidP="003F312D">
      <w:pPr>
        <w:autoSpaceDE w:val="0"/>
        <w:autoSpaceDN w:val="0"/>
        <w:adjustRightInd w:val="0"/>
        <w:spacing w:after="0" w:line="240" w:lineRule="auto"/>
        <w:jc w:val="both"/>
        <w:rPr>
          <w:rFonts w:cs="Times New Roman,Bold"/>
          <w:b/>
          <w:bCs/>
          <w:color w:val="000000" w:themeColor="text1"/>
        </w:rPr>
      </w:pPr>
      <w:r w:rsidRPr="00F15A69">
        <w:rPr>
          <w:rFonts w:cs="Times New Roman"/>
          <w:b/>
        </w:rPr>
        <w:t>Α)</w:t>
      </w:r>
      <w:r>
        <w:rPr>
          <w:rFonts w:cs="Times New Roman"/>
        </w:rPr>
        <w:t xml:space="preserve"> </w:t>
      </w:r>
      <w:r w:rsidR="00714995">
        <w:rPr>
          <w:rFonts w:cs="Times New Roman"/>
          <w:b/>
        </w:rPr>
        <w:t>Έντεκα (11</w:t>
      </w:r>
      <w:r w:rsidR="00F15A69" w:rsidRPr="00813C94">
        <w:rPr>
          <w:rFonts w:cs="Times New Roman"/>
          <w:b/>
        </w:rPr>
        <w:t xml:space="preserve">) </w:t>
      </w:r>
      <w:r w:rsidRPr="00813C94">
        <w:rPr>
          <w:rFonts w:cs="Times New Roman"/>
          <w:b/>
        </w:rPr>
        <w:t>άδειες</w:t>
      </w:r>
      <w:r w:rsidR="002B3F12">
        <w:rPr>
          <w:rFonts w:cs="Times New Roman"/>
        </w:rPr>
        <w:t xml:space="preserve"> </w:t>
      </w:r>
      <w:r w:rsidR="00F15A69">
        <w:rPr>
          <w:rFonts w:cs="Times New Roman"/>
        </w:rPr>
        <w:t xml:space="preserve">για άσκηση </w:t>
      </w:r>
      <w:r w:rsidR="0062787F" w:rsidRPr="0062787F">
        <w:rPr>
          <w:rFonts w:cs="Times New Roman"/>
        </w:rPr>
        <w:t xml:space="preserve">υπαιθρίου </w:t>
      </w:r>
      <w:r w:rsidR="0062787F" w:rsidRPr="00714995">
        <w:rPr>
          <w:rFonts w:cs="Times New Roman"/>
          <w:b/>
        </w:rPr>
        <w:t>πλανοδίου εμπορίου</w:t>
      </w:r>
      <w:r w:rsidRPr="00714995">
        <w:rPr>
          <w:rFonts w:cs="Times New Roman"/>
          <w:b/>
        </w:rPr>
        <w:t xml:space="preserve"> Τύπου Β’</w:t>
      </w:r>
      <w:r w:rsidR="003F312D">
        <w:rPr>
          <w:rFonts w:cs="Times New Roman"/>
        </w:rPr>
        <w:t xml:space="preserve"> και</w:t>
      </w:r>
    </w:p>
    <w:p w:rsidR="00C71CC7" w:rsidRPr="008E0B3A" w:rsidRDefault="00714995" w:rsidP="003F312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 w:themeColor="text1"/>
        </w:rPr>
      </w:pPr>
      <w:r w:rsidRPr="008E0B3A">
        <w:rPr>
          <w:rFonts w:cs="Times New Roman,Bold"/>
          <w:b/>
          <w:bCs/>
          <w:color w:val="000000" w:themeColor="text1"/>
        </w:rPr>
        <w:t>Β) Τριάντα πέντε (35</w:t>
      </w:r>
      <w:r w:rsidR="00F15A69" w:rsidRPr="008E0B3A">
        <w:rPr>
          <w:rFonts w:cs="Times New Roman,Bold"/>
          <w:b/>
          <w:bCs/>
          <w:color w:val="000000" w:themeColor="text1"/>
        </w:rPr>
        <w:t>)</w:t>
      </w:r>
      <w:r w:rsidR="00C71CC7" w:rsidRPr="008E0B3A">
        <w:rPr>
          <w:rFonts w:cs="Times New Roman"/>
          <w:b/>
          <w:color w:val="000000" w:themeColor="text1"/>
        </w:rPr>
        <w:t xml:space="preserve"> άδειες</w:t>
      </w:r>
      <w:r w:rsidR="00C71CC7" w:rsidRPr="008E0B3A">
        <w:rPr>
          <w:rFonts w:cs="Times New Roman"/>
          <w:color w:val="000000" w:themeColor="text1"/>
        </w:rPr>
        <w:t xml:space="preserve"> για άσκηση υπαιθρίου </w:t>
      </w:r>
      <w:r w:rsidR="00C71CC7" w:rsidRPr="008E0B3A">
        <w:rPr>
          <w:rFonts w:cs="Times New Roman"/>
          <w:b/>
          <w:color w:val="000000" w:themeColor="text1"/>
        </w:rPr>
        <w:t>στάσιμου εμπορίου</w:t>
      </w:r>
      <w:r w:rsidRPr="008E0B3A">
        <w:rPr>
          <w:rFonts w:cs="Times New Roman"/>
          <w:b/>
          <w:color w:val="000000" w:themeColor="text1"/>
        </w:rPr>
        <w:t xml:space="preserve"> Τύπου </w:t>
      </w:r>
      <w:r w:rsidR="00C71CC7" w:rsidRPr="008E0B3A">
        <w:rPr>
          <w:rFonts w:cs="Times New Roman"/>
          <w:b/>
          <w:color w:val="000000" w:themeColor="text1"/>
        </w:rPr>
        <w:t>Β</w:t>
      </w:r>
      <w:r w:rsidR="008E0B3A">
        <w:rPr>
          <w:rFonts w:cs="Times New Roman"/>
          <w:b/>
          <w:color w:val="000000" w:themeColor="text1"/>
        </w:rPr>
        <w:t xml:space="preserve"> </w:t>
      </w:r>
      <w:r w:rsidR="008E0B3A">
        <w:rPr>
          <w:rFonts w:cs="Times New Roman"/>
          <w:color w:val="000000" w:themeColor="text1"/>
        </w:rPr>
        <w:t>όπως αναφέρονται στην</w:t>
      </w:r>
      <w:r w:rsidR="008E0B3A" w:rsidRPr="008E0B3A">
        <w:rPr>
          <w:rFonts w:ascii="Calibri" w:eastAsia="Calibri" w:hAnsi="Calibri" w:cs="Times New Roman"/>
        </w:rPr>
        <w:t xml:space="preserve"> </w:t>
      </w:r>
      <w:proofErr w:type="spellStart"/>
      <w:r w:rsidR="008E0B3A" w:rsidRPr="00F86AAB">
        <w:rPr>
          <w:rFonts w:ascii="Calibri" w:eastAsia="Calibri" w:hAnsi="Calibri" w:cs="Times New Roman"/>
        </w:rPr>
        <w:t>υπ΄αριθμ</w:t>
      </w:r>
      <w:proofErr w:type="spellEnd"/>
      <w:r w:rsidR="008E0B3A" w:rsidRPr="00F86AAB">
        <w:rPr>
          <w:rFonts w:ascii="Calibri" w:eastAsia="Calibri" w:hAnsi="Calibri" w:cs="Times New Roman"/>
        </w:rPr>
        <w:t xml:space="preserve">. </w:t>
      </w:r>
      <w:r w:rsidR="008E0B3A">
        <w:rPr>
          <w:rFonts w:ascii="Calibri" w:eastAsia="Calibri" w:hAnsi="Calibri" w:cs="Times New Roman"/>
        </w:rPr>
        <w:t>167/2013</w:t>
      </w:r>
      <w:r w:rsidR="008E0B3A" w:rsidRPr="00D63388">
        <w:rPr>
          <w:rFonts w:ascii="Calibri" w:eastAsia="Calibri" w:hAnsi="Calibri" w:cs="Times New Roman"/>
        </w:rPr>
        <w:t xml:space="preserve"> </w:t>
      </w:r>
      <w:r w:rsidR="008E0B3A">
        <w:rPr>
          <w:rFonts w:ascii="Calibri" w:eastAsia="Calibri" w:hAnsi="Calibri" w:cs="Times New Roman"/>
        </w:rPr>
        <w:t xml:space="preserve">απόφαση </w:t>
      </w:r>
      <w:r w:rsidR="008E0B3A">
        <w:t xml:space="preserve">του Δημοτικού Συμβουλίου Δήμου Ήλιδας: </w:t>
      </w:r>
      <w:r w:rsidR="0077240D">
        <w:t>«</w:t>
      </w:r>
      <w:r w:rsidR="008E0B3A">
        <w:t xml:space="preserve">Καθορισμός θέσεων υπαίθριου στάσιμου εμπορίου τύπου Α’ και Β’, βάσει της </w:t>
      </w:r>
      <w:proofErr w:type="spellStart"/>
      <w:r w:rsidR="008E0B3A">
        <w:t>υπ’αριθμ</w:t>
      </w:r>
      <w:proofErr w:type="spellEnd"/>
      <w:r w:rsidR="008E0B3A">
        <w:t xml:space="preserve">. 12/13 </w:t>
      </w:r>
      <w:r w:rsidR="0077240D">
        <w:t>απόφασης Ε.Π.Ζ.»</w:t>
      </w:r>
      <w:r w:rsidR="008E0B3A" w:rsidRPr="008E0B3A">
        <w:rPr>
          <w:rFonts w:cs="Times New Roman"/>
          <w:color w:val="000000" w:themeColor="text1"/>
        </w:rPr>
        <w:t>.</w:t>
      </w:r>
    </w:p>
    <w:p w:rsidR="00AF0A5F" w:rsidRDefault="00AF0A5F" w:rsidP="0062787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:rsidR="00EB07CB" w:rsidRPr="00AF0A5F" w:rsidRDefault="00EB07CB" w:rsidP="0062787F">
      <w:pPr>
        <w:autoSpaceDE w:val="0"/>
        <w:autoSpaceDN w:val="0"/>
        <w:adjustRightInd w:val="0"/>
        <w:spacing w:after="0" w:line="240" w:lineRule="auto"/>
        <w:jc w:val="both"/>
        <w:rPr>
          <w:rFonts w:cs="Times New Roman,Bold"/>
          <w:b/>
          <w:bCs/>
          <w:sz w:val="24"/>
          <w:szCs w:val="24"/>
        </w:rPr>
      </w:pPr>
      <w:r w:rsidRPr="00AF0A5F">
        <w:rPr>
          <w:rFonts w:cs="Times New Roman,Bold"/>
          <w:b/>
          <w:bCs/>
          <w:sz w:val="24"/>
          <w:szCs w:val="24"/>
        </w:rPr>
        <w:t>ΔΙΚΑΙΟΥΧΟΙ ΓΙΑ ΤΗΝ ΑΠΟΚΤΗΣΗ ΑΔΕΙΑΣ ΥΠΑΙΘΡΙΟΥ ΠΛΑΝΟΔΙΟΥ ΕΜΠΟΡΙΟΥ</w:t>
      </w:r>
    </w:p>
    <w:p w:rsidR="00EB07CB" w:rsidRPr="00EB07CB" w:rsidRDefault="00EB07CB" w:rsidP="0062787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EB07CB">
        <w:rPr>
          <w:rFonts w:cs="Times New Roman"/>
        </w:rPr>
        <w:t>Δικαίωμα απόκτησης άδειας υπαιθρίου πλανοδίου εμπορίου σύμφωνα με την διάταξη του άρθρου 1 παρ. 1 του</w:t>
      </w:r>
      <w:r w:rsidR="00BC092F">
        <w:rPr>
          <w:rFonts w:cs="Times New Roman"/>
        </w:rPr>
        <w:t xml:space="preserve"> </w:t>
      </w:r>
      <w:r w:rsidRPr="00EB07CB">
        <w:rPr>
          <w:rFonts w:cs="Times New Roman"/>
        </w:rPr>
        <w:t xml:space="preserve">Π.Δ. 254/05 (ΦΕΚ 307 Α), όπως τροποποιήθηκε και ισχύει έχουν </w:t>
      </w:r>
      <w:r w:rsidRPr="003E2619">
        <w:rPr>
          <w:rFonts w:cs="Times New Roman"/>
          <w:b/>
        </w:rPr>
        <w:t>τα φυσικά πρόσωπα που είναι άνεργα</w:t>
      </w:r>
      <w:r w:rsidRPr="00EB07CB">
        <w:rPr>
          <w:rFonts w:cs="Times New Roman"/>
        </w:rPr>
        <w:t xml:space="preserve"> και</w:t>
      </w:r>
      <w:r w:rsidR="00BC092F">
        <w:rPr>
          <w:rFonts w:cs="Times New Roman"/>
        </w:rPr>
        <w:t xml:space="preserve"> </w:t>
      </w:r>
      <w:r w:rsidRPr="00EB07CB">
        <w:rPr>
          <w:rFonts w:cs="Times New Roman"/>
        </w:rPr>
        <w:t>πληρούν τις παρακάτω προϋποθέσεις:</w:t>
      </w:r>
    </w:p>
    <w:p w:rsidR="00EB07CB" w:rsidRPr="00EB07CB" w:rsidRDefault="00EB07CB" w:rsidP="0062787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EB07CB">
        <w:rPr>
          <w:rFonts w:cs="Times New Roman,Bold"/>
          <w:b/>
          <w:bCs/>
        </w:rPr>
        <w:t xml:space="preserve">α) </w:t>
      </w:r>
      <w:r w:rsidRPr="00EB07CB">
        <w:rPr>
          <w:rFonts w:cs="Times New Roman"/>
        </w:rPr>
        <w:t>Δεν συνδέονται με οποιαδήποτε σχέση με οργανωμένη ομοειδή ή παρεμφερή επιχείρηση, σχετική με το</w:t>
      </w:r>
      <w:r w:rsidR="00BC092F">
        <w:rPr>
          <w:rFonts w:cs="Times New Roman"/>
        </w:rPr>
        <w:t xml:space="preserve"> </w:t>
      </w:r>
      <w:r w:rsidRPr="00EB07CB">
        <w:rPr>
          <w:rFonts w:cs="Times New Roman"/>
        </w:rPr>
        <w:t xml:space="preserve">αντικείμενο της υπαίθριας δραστηριότητάς </w:t>
      </w:r>
      <w:r w:rsidR="00AF0A5F">
        <w:rPr>
          <w:rFonts w:cs="Times New Roman"/>
        </w:rPr>
        <w:t>τους.</w:t>
      </w:r>
    </w:p>
    <w:p w:rsidR="00EB07CB" w:rsidRDefault="00EB07CB" w:rsidP="0062787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EB07CB">
        <w:rPr>
          <w:rFonts w:cs="Times New Roman,Bold"/>
          <w:b/>
          <w:bCs/>
        </w:rPr>
        <w:t xml:space="preserve">β) </w:t>
      </w:r>
      <w:r w:rsidRPr="00EB07CB">
        <w:rPr>
          <w:rFonts w:cs="Times New Roman"/>
        </w:rPr>
        <w:t>Το ετήσιο συνολικό ατομικό εισόδημα, δεν υπερβαίνει το αφορολόγητο ποσό μισθωτών – συνταξιούχων,</w:t>
      </w:r>
      <w:r w:rsidR="00BC092F">
        <w:rPr>
          <w:rFonts w:cs="Times New Roman"/>
        </w:rPr>
        <w:t xml:space="preserve"> </w:t>
      </w:r>
      <w:r w:rsidRPr="00EB07CB">
        <w:rPr>
          <w:rFonts w:cs="Times New Roman"/>
        </w:rPr>
        <w:t>που ισχύει κάθε φορά στη φορολογία εισοδήματος (</w:t>
      </w:r>
      <w:proofErr w:type="spellStart"/>
      <w:r w:rsidRPr="00EB07CB">
        <w:rPr>
          <w:rFonts w:cs="Times New Roman"/>
        </w:rPr>
        <w:t>α΄</w:t>
      </w:r>
      <w:proofErr w:type="spellEnd"/>
      <w:r w:rsidRPr="00EB07CB">
        <w:rPr>
          <w:rFonts w:cs="Times New Roman"/>
        </w:rPr>
        <w:t xml:space="preserve"> κλίμακα της παρ. 1 του άρθρου 9 του ν. 2238/1994). Η</w:t>
      </w:r>
      <w:r w:rsidR="00BC092F">
        <w:rPr>
          <w:rFonts w:cs="Times New Roman"/>
        </w:rPr>
        <w:t xml:space="preserve"> </w:t>
      </w:r>
      <w:r w:rsidRPr="00EB07CB">
        <w:rPr>
          <w:rFonts w:cs="Times New Roman"/>
        </w:rPr>
        <w:t>προϋπόθεση του ατομικού εισοδήματος δεν ισχύει για την περίπτωση των γονέων με τρία (3) τέκνα και των</w:t>
      </w:r>
      <w:r w:rsidR="0062787F">
        <w:rPr>
          <w:rFonts w:cs="Times New Roman"/>
        </w:rPr>
        <w:t xml:space="preserve"> </w:t>
      </w:r>
      <w:r w:rsidRPr="00EB07CB">
        <w:rPr>
          <w:rFonts w:cs="Times New Roman"/>
        </w:rPr>
        <w:t xml:space="preserve">πολυτέκνων, η ιδιότητα των οποίων </w:t>
      </w:r>
      <w:r w:rsidRPr="00EB07CB">
        <w:rPr>
          <w:rFonts w:cs="Times New Roman"/>
        </w:rPr>
        <w:lastRenderedPageBreak/>
        <w:t>αποδεικνύεται ή με την προσκόμιση σχετικής Βεβαίωσης της Πανελλήνιας</w:t>
      </w:r>
      <w:r w:rsidR="00BC092F">
        <w:rPr>
          <w:rFonts w:cs="Times New Roman"/>
        </w:rPr>
        <w:t xml:space="preserve"> </w:t>
      </w:r>
      <w:r w:rsidRPr="00EB07CB">
        <w:rPr>
          <w:rFonts w:cs="Times New Roman"/>
        </w:rPr>
        <w:t>Συνομοσπονδίας Πολυτέκνων ή με την κατάθεση Πιστοποιητικού Οικογενειακής Κατάστασης, που εκδίδεται</w:t>
      </w:r>
      <w:r w:rsidR="00BC092F">
        <w:rPr>
          <w:rFonts w:cs="Times New Roman"/>
        </w:rPr>
        <w:t xml:space="preserve"> </w:t>
      </w:r>
      <w:r w:rsidRPr="00EB07CB">
        <w:rPr>
          <w:rFonts w:cs="Times New Roman"/>
        </w:rPr>
        <w:t xml:space="preserve">από την </w:t>
      </w:r>
      <w:r w:rsidR="00A12A3E">
        <w:rPr>
          <w:rFonts w:cs="Times New Roman"/>
        </w:rPr>
        <w:t xml:space="preserve">αρμόδια </w:t>
      </w:r>
      <w:r w:rsidRPr="00EB07CB">
        <w:rPr>
          <w:rFonts w:cs="Times New Roman"/>
        </w:rPr>
        <w:t>Υπηρεσία του Δήμου μας.</w:t>
      </w:r>
    </w:p>
    <w:p w:rsidR="008544DF" w:rsidRPr="00EB07CB" w:rsidRDefault="008544DF" w:rsidP="0062787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:rsidR="00EB07CB" w:rsidRPr="00EB07CB" w:rsidRDefault="00EB07CB" w:rsidP="0062787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  <w:r w:rsidRPr="00EB07CB">
        <w:rPr>
          <w:rFonts w:cs="Times New Roman,Bold"/>
          <w:b/>
          <w:bCs/>
        </w:rPr>
        <w:t>ΣΕΙΡΑ ΠΡΟΤΕΡΑΙΟΤΗΤΑΣ ΜΕΤΑΞΥ ΤΩΝ ΔΙΚΑΙΟΥΧΩΝ</w:t>
      </w:r>
      <w:r w:rsidRPr="00EB07CB">
        <w:rPr>
          <w:rFonts w:cs="Times New Roman"/>
          <w:b/>
          <w:bCs/>
        </w:rPr>
        <w:t>:</w:t>
      </w:r>
    </w:p>
    <w:p w:rsidR="00EB07CB" w:rsidRPr="00EB07CB" w:rsidRDefault="00EB07CB" w:rsidP="0062787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EB07CB">
        <w:rPr>
          <w:rFonts w:cs="Times New Roman"/>
        </w:rPr>
        <w:t>Δικαιούχοι άδειας από το συνολικό αριθμό των αδειών που χορηγούνται είναι, κατά σειρά προτεραιότητας, τα</w:t>
      </w:r>
      <w:r w:rsidR="0062787F">
        <w:rPr>
          <w:rFonts w:cs="Times New Roman"/>
        </w:rPr>
        <w:t xml:space="preserve"> </w:t>
      </w:r>
      <w:r w:rsidRPr="00EB07CB">
        <w:rPr>
          <w:rFonts w:cs="Times New Roman"/>
        </w:rPr>
        <w:t>πρόσωπα των κατωτέρω κατηγοριών, εφόσον πληρούν τις νόμιμες προϋποθέσεις, είναι άνεργα και έχουν</w:t>
      </w:r>
      <w:r w:rsidR="0062787F">
        <w:rPr>
          <w:rFonts w:cs="Times New Roman"/>
        </w:rPr>
        <w:t xml:space="preserve"> </w:t>
      </w:r>
      <w:r w:rsidRPr="00EB07CB">
        <w:rPr>
          <w:rFonts w:cs="Times New Roman"/>
        </w:rPr>
        <w:t>υποβάλει αίτηση με τα απαραίτητα δικαιολογητικά:</w:t>
      </w:r>
    </w:p>
    <w:p w:rsidR="00EB07CB" w:rsidRPr="00EB07CB" w:rsidRDefault="00EB07CB" w:rsidP="0062787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EB07CB">
        <w:rPr>
          <w:rFonts w:cs="Times New Roman"/>
        </w:rPr>
        <w:t>(α) μέχρι ποσοστό δέκα τοις εκατό (10%), άτομα με αναπηρία τουλάχιστον εξήντα επτά τοις εκατό (67%) και</w:t>
      </w:r>
      <w:r w:rsidR="0062787F">
        <w:rPr>
          <w:rFonts w:cs="Times New Roman"/>
        </w:rPr>
        <w:t xml:space="preserve"> </w:t>
      </w:r>
      <w:r w:rsidRPr="00EB07CB">
        <w:rPr>
          <w:rFonts w:cs="Times New Roman"/>
        </w:rPr>
        <w:t>τυφλοί,</w:t>
      </w:r>
    </w:p>
    <w:p w:rsidR="00EB07CB" w:rsidRPr="00EB07CB" w:rsidRDefault="00EB07CB" w:rsidP="0062787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EB07CB">
        <w:rPr>
          <w:rFonts w:cs="Times New Roman"/>
        </w:rPr>
        <w:t>(β) μέχρι ποσοστό δέκα πέντε τοις εκατό (15%), πολύτεκνοι και τα τέκνα αυτών, καθώς και γονείς με τρία</w:t>
      </w:r>
      <w:r w:rsidR="0062787F">
        <w:rPr>
          <w:rFonts w:cs="Times New Roman"/>
        </w:rPr>
        <w:t xml:space="preserve"> </w:t>
      </w:r>
      <w:r w:rsidRPr="00EB07CB">
        <w:rPr>
          <w:rFonts w:cs="Times New Roman"/>
        </w:rPr>
        <w:t>τέκνα,</w:t>
      </w:r>
    </w:p>
    <w:p w:rsidR="00EB07CB" w:rsidRPr="00EB07CB" w:rsidRDefault="00EB07CB" w:rsidP="0062787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EB07CB">
        <w:rPr>
          <w:rFonts w:cs="Times New Roman"/>
        </w:rPr>
        <w:t>(γ) μέχρι ποσοστό δέκα τοις εκατό (10%), ανάπηροι και θύματα ειρηνικής περιόδου του ν. 1370/1944 (ΦΕΚ</w:t>
      </w:r>
      <w:r w:rsidR="0062787F">
        <w:rPr>
          <w:rFonts w:cs="Times New Roman"/>
        </w:rPr>
        <w:t xml:space="preserve"> </w:t>
      </w:r>
      <w:r w:rsidRPr="00EB07CB">
        <w:rPr>
          <w:rFonts w:cs="Times New Roman"/>
        </w:rPr>
        <w:t>82 Α)</w:t>
      </w:r>
      <w:r w:rsidR="00AF0A5F">
        <w:rPr>
          <w:rFonts w:cs="Times New Roman"/>
        </w:rPr>
        <w:t>,</w:t>
      </w:r>
    </w:p>
    <w:p w:rsidR="00EB07CB" w:rsidRPr="00EB07CB" w:rsidRDefault="00EB07CB" w:rsidP="0062787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EB07CB">
        <w:rPr>
          <w:rFonts w:cs="Times New Roman"/>
        </w:rPr>
        <w:t>(δ) μέχρι ποσοστό δέκα τοις εκατό (10%), άτομα με αναπηρία πάνω από πενήντα τοις εκατό (50%), εφόσον</w:t>
      </w:r>
      <w:r w:rsidR="0062787F">
        <w:rPr>
          <w:rFonts w:cs="Times New Roman"/>
        </w:rPr>
        <w:t xml:space="preserve"> </w:t>
      </w:r>
      <w:r w:rsidRPr="00EB07CB">
        <w:rPr>
          <w:rFonts w:cs="Times New Roman"/>
        </w:rPr>
        <w:t>δεν</w:t>
      </w:r>
      <w:r w:rsidR="00AF0A5F">
        <w:rPr>
          <w:rFonts w:cs="Times New Roman"/>
        </w:rPr>
        <w:t xml:space="preserve"> οφείλεται σε πολεμικά γεγονότα,</w:t>
      </w:r>
    </w:p>
    <w:p w:rsidR="00EB07CB" w:rsidRPr="00EB07CB" w:rsidRDefault="00EB07CB" w:rsidP="0062787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EB07CB">
        <w:rPr>
          <w:rFonts w:cs="Times New Roman"/>
        </w:rPr>
        <w:t>(ε) μέχρι ποσοστό πέντε τ</w:t>
      </w:r>
      <w:r w:rsidR="00AF0A5F">
        <w:rPr>
          <w:rFonts w:cs="Times New Roman"/>
        </w:rPr>
        <w:t>οις εκατό (5%),</w:t>
      </w:r>
      <w:r w:rsidRPr="00EB07CB">
        <w:rPr>
          <w:rFonts w:cs="Times New Roman"/>
        </w:rPr>
        <w:t xml:space="preserve"> γονείς ανηλίκων τέκνων με ειδικές ανάγκες και γονείς που</w:t>
      </w:r>
      <w:r w:rsidR="0062787F">
        <w:rPr>
          <w:rFonts w:cs="Times New Roman"/>
        </w:rPr>
        <w:t xml:space="preserve"> </w:t>
      </w:r>
      <w:r w:rsidRPr="00EB07CB">
        <w:rPr>
          <w:rFonts w:cs="Times New Roman"/>
        </w:rPr>
        <w:t xml:space="preserve">προστατεύουν άτομα με νοητική υστέρηση, αυτισμό, βαριές αναπηρίες </w:t>
      </w:r>
      <w:r w:rsidR="00AF0A5F">
        <w:rPr>
          <w:rFonts w:cs="Times New Roman"/>
        </w:rPr>
        <w:t>και πολλαπλές ανάγκες εξάρτησης,</w:t>
      </w:r>
    </w:p>
    <w:p w:rsidR="00EB07CB" w:rsidRPr="00EB07CB" w:rsidRDefault="00EB07CB" w:rsidP="0062787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EB07CB">
        <w:rPr>
          <w:rFonts w:cs="Times New Roman"/>
        </w:rPr>
        <w:t>(στ) μέχρι ποσοστό δέκα τοις εκατό (10%), ομογενείς Βορειοηπειρώτες και ομογενείς παλιννοστούντες, που</w:t>
      </w:r>
      <w:r w:rsidR="0062787F">
        <w:rPr>
          <w:rFonts w:cs="Times New Roman"/>
        </w:rPr>
        <w:t xml:space="preserve"> </w:t>
      </w:r>
      <w:r w:rsidRPr="00EB07CB">
        <w:rPr>
          <w:rFonts w:cs="Times New Roman"/>
        </w:rPr>
        <w:t>προέρχεται από τ</w:t>
      </w:r>
      <w:r w:rsidR="00AF0A5F">
        <w:rPr>
          <w:rFonts w:cs="Times New Roman"/>
        </w:rPr>
        <w:t>ην πρώην Ε.Σ.Σ.Δ. και τον Πόντο,</w:t>
      </w:r>
    </w:p>
    <w:p w:rsidR="00EB07CB" w:rsidRPr="00EB07CB" w:rsidRDefault="00EB07CB" w:rsidP="0062787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EB07CB">
        <w:rPr>
          <w:rFonts w:cs="Times New Roman"/>
        </w:rPr>
        <w:t>(ζ) μέχρι ποσοστό πέντε τοις εκατό (5%), Έλληνες τσιγγάνοι ΡΟΜ που έχουν εγγραφεί στα δημοτολόγια των</w:t>
      </w:r>
      <w:r w:rsidR="0062787F">
        <w:rPr>
          <w:rFonts w:cs="Times New Roman"/>
        </w:rPr>
        <w:t xml:space="preserve"> </w:t>
      </w:r>
      <w:r w:rsidRPr="00EB07CB">
        <w:rPr>
          <w:rFonts w:cs="Times New Roman"/>
        </w:rPr>
        <w:t xml:space="preserve">οργανισμών </w:t>
      </w:r>
      <w:r w:rsidR="0062787F">
        <w:rPr>
          <w:rFonts w:cs="Times New Roman"/>
        </w:rPr>
        <w:t>τοπικής αυτοδιοίκησης της χώρας</w:t>
      </w:r>
      <w:r w:rsidRPr="00EB07CB">
        <w:rPr>
          <w:rFonts w:cs="Times New Roman"/>
        </w:rPr>
        <w:t>.</w:t>
      </w:r>
    </w:p>
    <w:p w:rsidR="00EB07CB" w:rsidRPr="00EB07CB" w:rsidRDefault="00EB07CB" w:rsidP="0062787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EB07CB">
        <w:rPr>
          <w:rFonts w:cs="Times New Roman"/>
        </w:rPr>
        <w:t>Οι υπόλοιπες άδειες που απομένουν αδιάθετες χορηγούνται με κλήρωση, η οποία διενεργείται μεταξύ των</w:t>
      </w:r>
      <w:r w:rsidR="0062787F">
        <w:rPr>
          <w:rFonts w:cs="Times New Roman"/>
        </w:rPr>
        <w:t xml:space="preserve"> ενδιαφερομένων από το Δημοτικό Σ</w:t>
      </w:r>
      <w:r w:rsidRPr="00EB07CB">
        <w:rPr>
          <w:rFonts w:cs="Times New Roman"/>
        </w:rPr>
        <w:t>υμβούλιο.</w:t>
      </w:r>
    </w:p>
    <w:p w:rsidR="00EB07CB" w:rsidRPr="00EB07CB" w:rsidRDefault="00EB07CB" w:rsidP="0062787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EB07CB">
        <w:rPr>
          <w:rFonts w:cs="Times New Roman"/>
        </w:rPr>
        <w:t>Κλήρωση διενεργείται και όταν ο αριθμός των προσώπων που υπέβαλαν αίτηση και έχουν προτεραιότητα,</w:t>
      </w:r>
      <w:r w:rsidR="0062787F">
        <w:rPr>
          <w:rFonts w:cs="Times New Roman"/>
        </w:rPr>
        <w:t xml:space="preserve"> </w:t>
      </w:r>
      <w:r w:rsidRPr="00EB07CB">
        <w:rPr>
          <w:rFonts w:cs="Times New Roman"/>
        </w:rPr>
        <w:t>υπερβαίνει τον αριθμό των αδειών που αναλογούν στη συγκεκριμένη κατηγορία προσώπων.</w:t>
      </w:r>
    </w:p>
    <w:p w:rsidR="00EB07CB" w:rsidRPr="00EB07CB" w:rsidRDefault="00EB07CB" w:rsidP="0062787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EB07CB">
        <w:rPr>
          <w:rFonts w:cs="Times New Roman"/>
        </w:rPr>
        <w:t>Όλες οι κληρώσεις διενεργούνται δημοσίως την ίδια ημέρα.</w:t>
      </w:r>
    </w:p>
    <w:p w:rsidR="00EB07CB" w:rsidRPr="00EB07CB" w:rsidRDefault="00EB07CB" w:rsidP="0062787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EB07CB">
        <w:rPr>
          <w:rFonts w:cs="Times New Roman"/>
        </w:rPr>
        <w:t>Αν δεν εξαντλείται ο αριθμός των προς διάθεση αδειών, οι άδειες που απομένουν αδιάθετες χορηγούνται το</w:t>
      </w:r>
      <w:r w:rsidR="0062787F">
        <w:rPr>
          <w:rFonts w:cs="Times New Roman"/>
        </w:rPr>
        <w:t xml:space="preserve"> </w:t>
      </w:r>
      <w:r w:rsidRPr="00EB07CB">
        <w:rPr>
          <w:rFonts w:cs="Times New Roman"/>
        </w:rPr>
        <w:t>επόμενο έτος.</w:t>
      </w:r>
    </w:p>
    <w:p w:rsidR="00EB07CB" w:rsidRDefault="00EB07CB" w:rsidP="0062787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EB07CB">
        <w:rPr>
          <w:rFonts w:cs="Times New Roman"/>
        </w:rPr>
        <w:t>Αν ο αριθμός των αιτήσεων που συγκεντρώνουν τις προϋποθέσεις του νόμου είναι μικρότερος από τον αριθμό</w:t>
      </w:r>
      <w:r w:rsidR="0062787F">
        <w:rPr>
          <w:rFonts w:cs="Times New Roman"/>
        </w:rPr>
        <w:t xml:space="preserve"> </w:t>
      </w:r>
      <w:r w:rsidRPr="00EB07CB">
        <w:rPr>
          <w:rFonts w:cs="Times New Roman"/>
        </w:rPr>
        <w:t>των προς διάθεση αδειών, γίνονται δεκτές όλες οι αιτήσεις.</w:t>
      </w:r>
    </w:p>
    <w:p w:rsidR="00B85FF0" w:rsidRPr="00EB07CB" w:rsidRDefault="00B85FF0" w:rsidP="0062787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:rsidR="00EB07CB" w:rsidRPr="00B85FF0" w:rsidRDefault="00EB07CB" w:rsidP="0062787F">
      <w:pPr>
        <w:autoSpaceDE w:val="0"/>
        <w:autoSpaceDN w:val="0"/>
        <w:adjustRightInd w:val="0"/>
        <w:spacing w:after="0" w:line="240" w:lineRule="auto"/>
        <w:jc w:val="both"/>
        <w:rPr>
          <w:rFonts w:cs="Times New Roman,Bold"/>
          <w:b/>
          <w:bCs/>
          <w:sz w:val="24"/>
          <w:szCs w:val="24"/>
        </w:rPr>
      </w:pPr>
      <w:r w:rsidRPr="00B85FF0">
        <w:rPr>
          <w:rFonts w:cs="Times New Roman,Bold"/>
          <w:b/>
          <w:bCs/>
          <w:sz w:val="24"/>
          <w:szCs w:val="24"/>
        </w:rPr>
        <w:t>ΑΠΑΙΤΟΥΜΕΝΑ ΔΙΚΑΙΟΛΟΓΗΤΙΚΑ:</w:t>
      </w:r>
    </w:p>
    <w:p w:rsidR="003E2619" w:rsidRPr="00A75977" w:rsidRDefault="00EB07CB" w:rsidP="0062787F">
      <w:pPr>
        <w:autoSpaceDE w:val="0"/>
        <w:autoSpaceDN w:val="0"/>
        <w:adjustRightInd w:val="0"/>
        <w:spacing w:after="0" w:line="240" w:lineRule="auto"/>
        <w:jc w:val="both"/>
        <w:rPr>
          <w:rFonts w:cs="Times New Roman,Bold"/>
          <w:b/>
          <w:bCs/>
          <w:sz w:val="24"/>
          <w:szCs w:val="24"/>
          <w:u w:val="single"/>
        </w:rPr>
      </w:pPr>
      <w:r w:rsidRPr="00A75977">
        <w:rPr>
          <w:rFonts w:cs="Times New Roman,Bold"/>
          <w:b/>
          <w:bCs/>
          <w:sz w:val="24"/>
          <w:szCs w:val="24"/>
          <w:u w:val="single"/>
        </w:rPr>
        <w:t>Α</w:t>
      </w:r>
      <w:r w:rsidR="00A75977">
        <w:rPr>
          <w:rFonts w:cs="Times New Roman,Bold"/>
          <w:b/>
          <w:bCs/>
          <w:sz w:val="24"/>
          <w:szCs w:val="24"/>
          <w:u w:val="single"/>
        </w:rPr>
        <w:t>’</w:t>
      </w:r>
      <w:r w:rsidR="003E2619" w:rsidRPr="00A75977">
        <w:rPr>
          <w:rFonts w:cs="Times New Roman,Bold"/>
          <w:b/>
          <w:bCs/>
          <w:sz w:val="24"/>
          <w:szCs w:val="24"/>
          <w:u w:val="single"/>
        </w:rPr>
        <w:t xml:space="preserve"> ΦΑΣΗ</w:t>
      </w:r>
    </w:p>
    <w:p w:rsidR="00EB07CB" w:rsidRPr="00EB07CB" w:rsidRDefault="00EB07CB" w:rsidP="0062787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EB07CB">
        <w:rPr>
          <w:rFonts w:cs="Times New Roman"/>
        </w:rPr>
        <w:t xml:space="preserve">Όσοι ενδιαφέρονται να αποκτήσουν άδεια άσκησης υπαίθριου πλανοδίου εμπορίου </w:t>
      </w:r>
      <w:r w:rsidR="00B85FF0">
        <w:rPr>
          <w:rFonts w:cs="Times New Roman"/>
        </w:rPr>
        <w:t xml:space="preserve">ή στάσιμου </w:t>
      </w:r>
      <w:r w:rsidRPr="00EB07CB">
        <w:rPr>
          <w:rFonts w:cs="Times New Roman"/>
        </w:rPr>
        <w:t>υποβάλλουν, σύμφωνα</w:t>
      </w:r>
      <w:r w:rsidR="0062787F">
        <w:rPr>
          <w:rFonts w:cs="Times New Roman"/>
        </w:rPr>
        <w:t xml:space="preserve"> </w:t>
      </w:r>
      <w:r w:rsidRPr="00EB07CB">
        <w:rPr>
          <w:rFonts w:cs="Times New Roman"/>
        </w:rPr>
        <w:t>με την διάταξη του άρθρου 1 παρ. 2 του Π.Δ. 254/05 (ΦΕΚ 307 Α), σε πρώτη φάση στην Υπηρεσία του Δήμου</w:t>
      </w:r>
      <w:r w:rsidR="0062787F">
        <w:rPr>
          <w:rFonts w:cs="Times New Roman"/>
        </w:rPr>
        <w:t xml:space="preserve"> </w:t>
      </w:r>
      <w:r w:rsidR="00714995">
        <w:rPr>
          <w:rFonts w:cs="Times New Roman"/>
        </w:rPr>
        <w:t xml:space="preserve">μας </w:t>
      </w:r>
      <w:r w:rsidR="00714995" w:rsidRPr="003F312D">
        <w:rPr>
          <w:rFonts w:cs="Times New Roman"/>
          <w:b/>
        </w:rPr>
        <w:t>μέχρι την 28</w:t>
      </w:r>
      <w:r w:rsidRPr="003F312D">
        <w:rPr>
          <w:rFonts w:cs="Times New Roman"/>
          <w:b/>
        </w:rPr>
        <w:t xml:space="preserve">η </w:t>
      </w:r>
      <w:r w:rsidR="00714995" w:rsidRPr="003F312D">
        <w:rPr>
          <w:rFonts w:cs="Times New Roman"/>
          <w:b/>
        </w:rPr>
        <w:t>Φεβρουαρίου 2014</w:t>
      </w:r>
      <w:r w:rsidRPr="00EB07CB">
        <w:rPr>
          <w:rFonts w:cs="Times New Roman"/>
        </w:rPr>
        <w:t>, αίτηση με τα παρακάτω δικαιολογητικά:</w:t>
      </w:r>
    </w:p>
    <w:p w:rsidR="00EB07CB" w:rsidRPr="00DB3B68" w:rsidRDefault="00EB07CB" w:rsidP="0062787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DB3B68">
        <w:rPr>
          <w:rFonts w:cs="Times New Roman"/>
        </w:rPr>
        <w:t xml:space="preserve">1. </w:t>
      </w:r>
      <w:r w:rsidR="00DB3B68" w:rsidRPr="00DB3B68">
        <w:rPr>
          <w:rFonts w:cs="Times New Roman"/>
        </w:rPr>
        <w:t>Κ</w:t>
      </w:r>
      <w:r w:rsidRPr="00DB3B68">
        <w:rPr>
          <w:rFonts w:cs="Times New Roman"/>
        </w:rPr>
        <w:t>άρτα ανεργίας</w:t>
      </w:r>
      <w:r w:rsidR="0062787F" w:rsidRPr="00DB3B68">
        <w:rPr>
          <w:rFonts w:cs="Times New Roman"/>
        </w:rPr>
        <w:t xml:space="preserve"> </w:t>
      </w:r>
      <w:r w:rsidR="00DB3B68" w:rsidRPr="00DB3B68">
        <w:rPr>
          <w:rFonts w:cs="Times New Roman"/>
        </w:rPr>
        <w:t xml:space="preserve">σε ισχύ </w:t>
      </w:r>
      <w:r w:rsidRPr="00DB3B68">
        <w:rPr>
          <w:rFonts w:cs="Times New Roman"/>
        </w:rPr>
        <w:t>από τον Ο.Α.Ε.Δ.</w:t>
      </w:r>
    </w:p>
    <w:p w:rsidR="00EB07CB" w:rsidRPr="00EB07CB" w:rsidRDefault="00EB07CB" w:rsidP="0062787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EB07CB">
        <w:rPr>
          <w:rFonts w:cs="Times New Roman"/>
        </w:rPr>
        <w:t>2. Υπεύθυνη Δήλωση (θεωρημένη ως προς το γνήσιο της υπογραφής), στην οποία θα αναγράφεται ότι δεν</w:t>
      </w:r>
      <w:r w:rsidR="0062787F">
        <w:rPr>
          <w:rFonts w:cs="Times New Roman"/>
        </w:rPr>
        <w:t xml:space="preserve"> </w:t>
      </w:r>
      <w:r w:rsidRPr="00EB07CB">
        <w:rPr>
          <w:rFonts w:cs="Times New Roman"/>
        </w:rPr>
        <w:t>κατέχει άδεια λαϊκής ή δημοτικής αγοράς και ότι δεν συνδέεται με οποιαδήποτε σχέση με οργανωμένη</w:t>
      </w:r>
      <w:r w:rsidR="0062787F">
        <w:rPr>
          <w:rFonts w:cs="Times New Roman"/>
        </w:rPr>
        <w:t xml:space="preserve"> </w:t>
      </w:r>
      <w:r w:rsidRPr="00EB07CB">
        <w:rPr>
          <w:rFonts w:cs="Times New Roman"/>
        </w:rPr>
        <w:t>ομοειδή ή παρεμφερή επιχείρηση, σχετική με το αντικείμενο της υπαίθριας δραστηριότητάς του/</w:t>
      </w:r>
      <w:r w:rsidR="0062787F">
        <w:rPr>
          <w:rFonts w:cs="Times New Roman"/>
        </w:rPr>
        <w:t xml:space="preserve">της </w:t>
      </w:r>
      <w:r w:rsidRPr="00EB07CB">
        <w:rPr>
          <w:rFonts w:cs="Times New Roman"/>
        </w:rPr>
        <w:t>(χορηγείται από την Υπηρεσία μας).</w:t>
      </w:r>
    </w:p>
    <w:p w:rsidR="00EB07CB" w:rsidRPr="00EB07CB" w:rsidRDefault="00A12A3E" w:rsidP="0062787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3. Τελευταίο ε</w:t>
      </w:r>
      <w:r w:rsidR="00EB07CB" w:rsidRPr="00EB07CB">
        <w:rPr>
          <w:rFonts w:cs="Times New Roman"/>
        </w:rPr>
        <w:t>κκαθαριστικό σημείωμα φόρου εισοδήματος.</w:t>
      </w:r>
    </w:p>
    <w:p w:rsidR="00EB07CB" w:rsidRPr="00EB07CB" w:rsidRDefault="00EB07CB" w:rsidP="0062787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EB07CB">
        <w:rPr>
          <w:rFonts w:cs="Times New Roman"/>
        </w:rPr>
        <w:t>4. Επικυρωμένο φωτοαντίγραφο δελτίου αστυνομικής ταυτότητας.</w:t>
      </w:r>
    </w:p>
    <w:p w:rsidR="00EB07CB" w:rsidRDefault="00A75977" w:rsidP="0062787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5. </w:t>
      </w:r>
      <w:proofErr w:type="spellStart"/>
      <w:r>
        <w:rPr>
          <w:rFonts w:cs="Times New Roman"/>
        </w:rPr>
        <w:t>Bεβαίωση</w:t>
      </w:r>
      <w:proofErr w:type="spellEnd"/>
      <w:r w:rsidR="00EB07CB" w:rsidRPr="00EB07CB">
        <w:rPr>
          <w:rFonts w:cs="Times New Roman"/>
        </w:rPr>
        <w:t xml:space="preserve"> μόνιμης κατοικίας (</w:t>
      </w:r>
      <w:r w:rsidR="00714995" w:rsidRPr="003F312D">
        <w:rPr>
          <w:rFonts w:cs="Times New Roman"/>
          <w:b/>
        </w:rPr>
        <w:t xml:space="preserve">εφόσον πρόκειται </w:t>
      </w:r>
      <w:r w:rsidR="003F312D" w:rsidRPr="003F312D">
        <w:rPr>
          <w:rFonts w:cs="Times New Roman"/>
          <w:b/>
        </w:rPr>
        <w:t>για άδεια άσκησης υπαίθριου πλανοδίου εμπορίου</w:t>
      </w:r>
      <w:r w:rsidR="00EB07CB" w:rsidRPr="00EB07CB">
        <w:rPr>
          <w:rFonts w:cs="Times New Roman"/>
        </w:rPr>
        <w:t>).</w:t>
      </w:r>
    </w:p>
    <w:p w:rsidR="00EB07CB" w:rsidRPr="00EB07CB" w:rsidRDefault="00B85FF0" w:rsidP="0062787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6</w:t>
      </w:r>
      <w:r w:rsidR="00EB07CB" w:rsidRPr="00EB07CB">
        <w:rPr>
          <w:rFonts w:cs="Times New Roman"/>
        </w:rPr>
        <w:t>. Πιστοποιητικό από αρμόδια Υπηρεσία, από το οποίο αποδεικνύεται, εφόσον συντρέχει τέτοια περίπτωση,</w:t>
      </w:r>
      <w:r w:rsidR="0062787F">
        <w:rPr>
          <w:rFonts w:cs="Times New Roman"/>
        </w:rPr>
        <w:t xml:space="preserve"> </w:t>
      </w:r>
      <w:r w:rsidR="00EB07CB" w:rsidRPr="00EB07CB">
        <w:rPr>
          <w:rFonts w:cs="Times New Roman"/>
        </w:rPr>
        <w:t>ότι ανήκει σε μία από τις κατωτέρω κατηγορίες προσώπων, ήτοι:</w:t>
      </w:r>
    </w:p>
    <w:p w:rsidR="00EB07CB" w:rsidRPr="00EB07CB" w:rsidRDefault="00EB07CB" w:rsidP="0062787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EB07CB">
        <w:rPr>
          <w:rFonts w:cs="Times New Roman"/>
        </w:rPr>
        <w:t>(α) άτομα με αναπηρία τουλάχιστον εξήντα εφτά (67%) και τυφλοί,</w:t>
      </w:r>
    </w:p>
    <w:p w:rsidR="00EB07CB" w:rsidRPr="00EB07CB" w:rsidRDefault="00EB07CB" w:rsidP="0062787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EB07CB">
        <w:rPr>
          <w:rFonts w:cs="Times New Roman"/>
        </w:rPr>
        <w:t>(β) πολύτεκνοι και τα τέκνα αυτών, καθώς και γονείς με τρία τέκνα,</w:t>
      </w:r>
    </w:p>
    <w:p w:rsidR="00EB07CB" w:rsidRPr="00EB07CB" w:rsidRDefault="00EB07CB" w:rsidP="0062787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EB07CB">
        <w:rPr>
          <w:rFonts w:cs="Times New Roman"/>
        </w:rPr>
        <w:t>(γ) ανάπηροι και θύματα ειρηνικής περιόδου του ν. 1370/1994 (ΦΕΚ 82 Α)</w:t>
      </w:r>
      <w:r w:rsidR="00DB3B68">
        <w:rPr>
          <w:rFonts w:cs="Times New Roman"/>
        </w:rPr>
        <w:t>,</w:t>
      </w:r>
    </w:p>
    <w:p w:rsidR="00EB07CB" w:rsidRPr="00EB07CB" w:rsidRDefault="00EB07CB" w:rsidP="0062787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EB07CB">
        <w:rPr>
          <w:rFonts w:cs="Times New Roman"/>
        </w:rPr>
        <w:lastRenderedPageBreak/>
        <w:t>(δ) άτομα με αναπηρία πάνω από πενήντα τοις εκατό (50%), εφόσον δεν οφείλεται σε πολεμικά γεγονότα,</w:t>
      </w:r>
    </w:p>
    <w:p w:rsidR="00EB07CB" w:rsidRPr="00EB07CB" w:rsidRDefault="00EB07CB" w:rsidP="0062787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EB07CB">
        <w:rPr>
          <w:rFonts w:cs="Times New Roman"/>
        </w:rPr>
        <w:t>(ε) γονείς ανήλικων τέκνων με ειδικές ανάγκες και γονείς που προστατεύουν άτομα με νοητική υστέρηση,</w:t>
      </w:r>
      <w:r w:rsidR="0062787F">
        <w:rPr>
          <w:rFonts w:cs="Times New Roman"/>
        </w:rPr>
        <w:t xml:space="preserve"> </w:t>
      </w:r>
      <w:r w:rsidRPr="00EB07CB">
        <w:rPr>
          <w:rFonts w:cs="Times New Roman"/>
        </w:rPr>
        <w:t>αυτισμό, βαριές αναπηρίες και πολλαπλές ανάγκες εξάρτησης</w:t>
      </w:r>
      <w:r w:rsidR="00DB3B68">
        <w:rPr>
          <w:rFonts w:cs="Times New Roman"/>
        </w:rPr>
        <w:t>,</w:t>
      </w:r>
    </w:p>
    <w:p w:rsidR="0062787F" w:rsidRDefault="00EB07CB" w:rsidP="0062787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EB07CB">
        <w:rPr>
          <w:rFonts w:cs="Times New Roman"/>
        </w:rPr>
        <w:t>(στ) ομογενείς Βορει</w:t>
      </w:r>
      <w:r w:rsidR="00E50DB8">
        <w:rPr>
          <w:rFonts w:cs="Times New Roman"/>
        </w:rPr>
        <w:t>οηπειρώτες και ομογενείς παλ</w:t>
      </w:r>
      <w:r w:rsidR="0062787F">
        <w:rPr>
          <w:rFonts w:cs="Times New Roman"/>
        </w:rPr>
        <w:t>ιν</w:t>
      </w:r>
      <w:r w:rsidR="00E50DB8">
        <w:rPr>
          <w:rFonts w:cs="Times New Roman"/>
        </w:rPr>
        <w:t>ν</w:t>
      </w:r>
      <w:r w:rsidR="0062787F">
        <w:rPr>
          <w:rFonts w:cs="Times New Roman"/>
        </w:rPr>
        <w:t>ο</w:t>
      </w:r>
      <w:r w:rsidRPr="00EB07CB">
        <w:rPr>
          <w:rFonts w:cs="Times New Roman"/>
        </w:rPr>
        <w:t>στούντες, που προέρχονται από την πρώην Ε.Σ.Σ.Δ.</w:t>
      </w:r>
      <w:r w:rsidR="0062787F">
        <w:rPr>
          <w:rFonts w:cs="Times New Roman"/>
        </w:rPr>
        <w:t xml:space="preserve"> </w:t>
      </w:r>
      <w:r w:rsidRPr="00EB07CB">
        <w:rPr>
          <w:rFonts w:cs="Times New Roman"/>
        </w:rPr>
        <w:t>&amp; τον Πόντο,</w:t>
      </w:r>
      <w:r w:rsidR="0062787F">
        <w:rPr>
          <w:rFonts w:cs="Times New Roman"/>
        </w:rPr>
        <w:t xml:space="preserve"> </w:t>
      </w:r>
    </w:p>
    <w:p w:rsidR="00EB07CB" w:rsidRPr="00EB07CB" w:rsidRDefault="00EB07CB" w:rsidP="0062787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EB07CB">
        <w:rPr>
          <w:rFonts w:cs="Times New Roman"/>
        </w:rPr>
        <w:t>(ζ) Έλληνες τσιγγάνοι ΡΟΜ, που έχουν εγγραφεί στα δημοτολόγια των οργανισμών τοπικής</w:t>
      </w:r>
      <w:r w:rsidR="0062787F">
        <w:rPr>
          <w:rFonts w:cs="Times New Roman"/>
        </w:rPr>
        <w:t xml:space="preserve"> </w:t>
      </w:r>
      <w:r w:rsidRPr="00EB07CB">
        <w:rPr>
          <w:rFonts w:cs="Times New Roman"/>
        </w:rPr>
        <w:t>αυτοδιοίκησης της χώρας</w:t>
      </w:r>
      <w:r w:rsidR="0062787F">
        <w:rPr>
          <w:rFonts w:cs="Times New Roman"/>
        </w:rPr>
        <w:t>.</w:t>
      </w:r>
    </w:p>
    <w:p w:rsidR="00EB07CB" w:rsidRDefault="00EB07CB" w:rsidP="0062787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EB07CB">
        <w:rPr>
          <w:rFonts w:cs="Times New Roman"/>
        </w:rPr>
        <w:t>Η απόφαση επί των αιτήσεων εκδίδεται μέσα σε ένα (1) μήνα από τη λήξη της προθεσμίας υποβολής των</w:t>
      </w:r>
      <w:r w:rsidR="0062787F">
        <w:rPr>
          <w:rFonts w:cs="Times New Roman"/>
        </w:rPr>
        <w:t xml:space="preserve"> </w:t>
      </w:r>
      <w:r w:rsidRPr="00EB07CB">
        <w:rPr>
          <w:rFonts w:cs="Times New Roman"/>
        </w:rPr>
        <w:t>αιτήσεων.</w:t>
      </w:r>
    </w:p>
    <w:p w:rsidR="00B7095B" w:rsidRPr="00EB07CB" w:rsidRDefault="00B7095B" w:rsidP="0062787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:rsidR="00B85FF0" w:rsidRPr="00A75977" w:rsidRDefault="00B85FF0" w:rsidP="0062787F">
      <w:pPr>
        <w:autoSpaceDE w:val="0"/>
        <w:autoSpaceDN w:val="0"/>
        <w:adjustRightInd w:val="0"/>
        <w:spacing w:after="0" w:line="240" w:lineRule="auto"/>
        <w:jc w:val="both"/>
        <w:rPr>
          <w:rFonts w:cs="Times New Roman,Bold"/>
          <w:b/>
          <w:bCs/>
          <w:sz w:val="24"/>
          <w:szCs w:val="24"/>
          <w:u w:val="single"/>
        </w:rPr>
      </w:pPr>
      <w:r w:rsidRPr="00A75977">
        <w:rPr>
          <w:rFonts w:cs="Times New Roman,Bold"/>
          <w:b/>
          <w:bCs/>
          <w:sz w:val="24"/>
          <w:szCs w:val="24"/>
          <w:u w:val="single"/>
        </w:rPr>
        <w:t>Β</w:t>
      </w:r>
      <w:r w:rsidR="00A75977">
        <w:rPr>
          <w:rFonts w:cs="Times New Roman,Bold"/>
          <w:b/>
          <w:bCs/>
          <w:sz w:val="24"/>
          <w:szCs w:val="24"/>
          <w:u w:val="single"/>
        </w:rPr>
        <w:t>’</w:t>
      </w:r>
      <w:r w:rsidRPr="00A75977">
        <w:rPr>
          <w:rFonts w:cs="Times New Roman,Bold"/>
          <w:b/>
          <w:bCs/>
          <w:sz w:val="24"/>
          <w:szCs w:val="24"/>
          <w:u w:val="single"/>
        </w:rPr>
        <w:t xml:space="preserve"> ΦΑΣΗ</w:t>
      </w:r>
    </w:p>
    <w:p w:rsidR="00EB07CB" w:rsidRPr="00EB07CB" w:rsidRDefault="00EB07CB" w:rsidP="0062787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EB07CB">
        <w:rPr>
          <w:rFonts w:cs="Times New Roman"/>
        </w:rPr>
        <w:t xml:space="preserve">Στη συνέχεια, για την </w:t>
      </w:r>
      <w:proofErr w:type="spellStart"/>
      <w:r w:rsidRPr="00EB07CB">
        <w:rPr>
          <w:rFonts w:cs="Times New Roman"/>
        </w:rPr>
        <w:t>oριστική</w:t>
      </w:r>
      <w:proofErr w:type="spellEnd"/>
      <w:r w:rsidRPr="00EB07CB">
        <w:rPr>
          <w:rFonts w:cs="Times New Roman"/>
        </w:rPr>
        <w:t xml:space="preserve"> έκδοση της σχετικής άδειας </w:t>
      </w:r>
      <w:r w:rsidR="00DB3B68">
        <w:t>υπαίθριου εμπορίου πλανόδιου ή στάσιμου</w:t>
      </w:r>
      <w:r w:rsidR="00DB3B68" w:rsidRPr="00EB07CB">
        <w:rPr>
          <w:rFonts w:cs="Times New Roman"/>
        </w:rPr>
        <w:t xml:space="preserve"> </w:t>
      </w:r>
      <w:r w:rsidRPr="00EB07CB">
        <w:rPr>
          <w:rFonts w:cs="Times New Roman"/>
        </w:rPr>
        <w:t>οι</w:t>
      </w:r>
      <w:r w:rsidR="00DB3B68">
        <w:rPr>
          <w:rFonts w:cs="Times New Roman"/>
        </w:rPr>
        <w:t xml:space="preserve"> </w:t>
      </w:r>
      <w:r w:rsidRPr="00EB07CB">
        <w:rPr>
          <w:rFonts w:cs="Times New Roman"/>
        </w:rPr>
        <w:t>ενδιαφερόμενοι καταθέτουν στην αρμόδια Υπηρεσία τα εξής δικαιολογητικά, σύμφωνα με τις διατάξεις των</w:t>
      </w:r>
      <w:r w:rsidR="0062787F">
        <w:rPr>
          <w:rFonts w:cs="Times New Roman"/>
        </w:rPr>
        <w:t xml:space="preserve"> </w:t>
      </w:r>
      <w:r w:rsidRPr="00EB07CB">
        <w:rPr>
          <w:rFonts w:cs="Times New Roman"/>
        </w:rPr>
        <w:t>Άρθρων 1 παρ.</w:t>
      </w:r>
      <w:r w:rsidR="00A12A3E">
        <w:rPr>
          <w:rFonts w:cs="Times New Roman"/>
        </w:rPr>
        <w:t>3 του Π.Δ. 254/2005 (ΦΕΚ 307 Α):</w:t>
      </w:r>
    </w:p>
    <w:p w:rsidR="00EB07CB" w:rsidRPr="00EB07CB" w:rsidRDefault="00EB07CB" w:rsidP="0062787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EB07CB">
        <w:rPr>
          <w:rFonts w:cs="Times New Roman"/>
        </w:rPr>
        <w:t>1) Βεβαίωση της οικείας Δημόσιας Οικονομικής Υπηρεσίας (Δ.Ο.Υ.) περί υποβολής δήλωσης έναρξης –</w:t>
      </w:r>
      <w:r w:rsidR="0062787F">
        <w:rPr>
          <w:rFonts w:cs="Times New Roman"/>
        </w:rPr>
        <w:t xml:space="preserve"> </w:t>
      </w:r>
      <w:r w:rsidRPr="00EB07CB">
        <w:rPr>
          <w:rFonts w:cs="Times New Roman"/>
        </w:rPr>
        <w:t>άσκησης επιτηδεύματος, σύμφωνα με τους νόμους 4045/1960 (47 Α) και 1642/1986 (125 Α).</w:t>
      </w:r>
    </w:p>
    <w:p w:rsidR="00EB07CB" w:rsidRPr="00EB07CB" w:rsidRDefault="00EB07CB" w:rsidP="0062787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EB07CB">
        <w:rPr>
          <w:rFonts w:cs="Times New Roman"/>
        </w:rPr>
        <w:t>2) Πιστοποιητικό του αρμόδιου ασφαλιστικού φορέα για την εγγραφή σε αυτόν.</w:t>
      </w:r>
    </w:p>
    <w:p w:rsidR="00EB07CB" w:rsidRDefault="00EB07CB" w:rsidP="0062787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EB07CB">
        <w:rPr>
          <w:rFonts w:cs="Times New Roman"/>
        </w:rPr>
        <w:t>3) Βεβαίωση της αρμόδιας Υγειονομικής Υπηρεσίας από την οποία προκύπτει ότι ο ενδιαφερόμενος τηρεί</w:t>
      </w:r>
      <w:r w:rsidR="0062787F">
        <w:rPr>
          <w:rFonts w:cs="Times New Roman"/>
        </w:rPr>
        <w:t xml:space="preserve"> </w:t>
      </w:r>
      <w:r w:rsidRPr="00EB07CB">
        <w:rPr>
          <w:rFonts w:cs="Times New Roman"/>
        </w:rPr>
        <w:t>τις προϋποθέσεις της ισχύουσας υγειονομικής νομοθεσίας, εφόσον πρόκειται για διάθεση τροφίμων –</w:t>
      </w:r>
      <w:r w:rsidR="00A12A3E">
        <w:rPr>
          <w:rFonts w:cs="Times New Roman"/>
        </w:rPr>
        <w:t xml:space="preserve"> </w:t>
      </w:r>
      <w:r w:rsidRPr="00EB07CB">
        <w:rPr>
          <w:rFonts w:cs="Times New Roman"/>
        </w:rPr>
        <w:t>ποτών.</w:t>
      </w:r>
    </w:p>
    <w:p w:rsidR="00B85FF0" w:rsidRPr="00EB07CB" w:rsidRDefault="00B85FF0" w:rsidP="00B85FF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4) Βεβαίωση Δημοτικής Ενημερότητας.</w:t>
      </w:r>
    </w:p>
    <w:p w:rsidR="00EB07CB" w:rsidRPr="00EB07CB" w:rsidRDefault="00B85FF0" w:rsidP="0062787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5</w:t>
      </w:r>
      <w:r w:rsidR="00EB07CB" w:rsidRPr="00EB07CB">
        <w:rPr>
          <w:rFonts w:cs="Times New Roman"/>
        </w:rPr>
        <w:t>) Δύο πρόσφατες φωτογραφίες.</w:t>
      </w:r>
    </w:p>
    <w:p w:rsidR="00EB07CB" w:rsidRPr="00EB07CB" w:rsidRDefault="00B85FF0" w:rsidP="0062787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6</w:t>
      </w:r>
      <w:r w:rsidR="00EB07CB" w:rsidRPr="00EB07CB">
        <w:rPr>
          <w:rFonts w:cs="Times New Roman"/>
        </w:rPr>
        <w:t>) Άδεια κυκλοφορίας ως και την άδεια ικανότητας οδηγού του ενδιαφερόμενου ή του προσώπου που</w:t>
      </w:r>
      <w:r w:rsidR="0062787F">
        <w:rPr>
          <w:rFonts w:cs="Times New Roman"/>
        </w:rPr>
        <w:t xml:space="preserve"> </w:t>
      </w:r>
      <w:r w:rsidR="00EB07CB" w:rsidRPr="00EB07CB">
        <w:rPr>
          <w:rFonts w:cs="Times New Roman"/>
        </w:rPr>
        <w:t xml:space="preserve">αναπληρώνει αυτόν για το όχημα που τυχόν πρόκειται να χρησιμοποιηθεί για την άσκηση </w:t>
      </w:r>
      <w:r w:rsidR="0062787F">
        <w:rPr>
          <w:rFonts w:cs="Times New Roman"/>
        </w:rPr>
        <w:t xml:space="preserve">της </w:t>
      </w:r>
      <w:r w:rsidR="00EB07CB" w:rsidRPr="00EB07CB">
        <w:rPr>
          <w:rFonts w:cs="Times New Roman"/>
        </w:rPr>
        <w:t>αιτούμενης δραστηριότητας.</w:t>
      </w:r>
    </w:p>
    <w:p w:rsidR="00EB07CB" w:rsidRPr="00EB07CB" w:rsidRDefault="00EB07CB" w:rsidP="0062787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EB07CB">
        <w:rPr>
          <w:rFonts w:cs="Times New Roman"/>
        </w:rPr>
        <w:t>6) Βιβλιάριο υγείας, εφόσον πρόκειται για διάθεση τροφίμων – ποτών.</w:t>
      </w:r>
    </w:p>
    <w:p w:rsidR="00EB07CB" w:rsidRDefault="00EB07CB" w:rsidP="0062787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EB07CB">
        <w:rPr>
          <w:rFonts w:cs="Times New Roman"/>
        </w:rPr>
        <w:t>7) Εφόσον πρόκειται για κινητή καντίνα έκθεση της αρμόδιας Τουριστικής Αστυνομίας, ότι το αμάξωμα</w:t>
      </w:r>
      <w:r w:rsidR="0062787F">
        <w:rPr>
          <w:rFonts w:cs="Times New Roman"/>
        </w:rPr>
        <w:t xml:space="preserve"> </w:t>
      </w:r>
      <w:r w:rsidRPr="0062787F">
        <w:rPr>
          <w:rFonts w:cs="Times New Roman"/>
        </w:rPr>
        <w:t>του αυτοκινήτου πληροί τους όρους της τουριστικής εμφάνισης.</w:t>
      </w:r>
      <w:r w:rsidR="00A12A3E">
        <w:rPr>
          <w:rFonts w:cs="Times New Roman"/>
        </w:rPr>
        <w:t xml:space="preserve"> Ο ωφέλιμος χώρος των κινητών </w:t>
      </w:r>
      <w:proofErr w:type="spellStart"/>
      <w:r w:rsidR="00A12A3E">
        <w:rPr>
          <w:rFonts w:cs="Times New Roman"/>
        </w:rPr>
        <w:t>καντίνων</w:t>
      </w:r>
      <w:proofErr w:type="spellEnd"/>
      <w:r w:rsidR="00A12A3E">
        <w:rPr>
          <w:rFonts w:cs="Times New Roman"/>
        </w:rPr>
        <w:t xml:space="preserve"> πρέπει να είναι τουλάχιστον πέντε (5) τετραγωνικά μέτρα και να μην υπερβαίνει τα δέκα</w:t>
      </w:r>
      <w:r w:rsidR="00A12A3E" w:rsidRPr="00A12A3E">
        <w:rPr>
          <w:rFonts w:cs="Times New Roman"/>
        </w:rPr>
        <w:t xml:space="preserve"> </w:t>
      </w:r>
      <w:r w:rsidR="00A12A3E">
        <w:rPr>
          <w:rFonts w:cs="Times New Roman"/>
        </w:rPr>
        <w:t xml:space="preserve">τετραγωνικά μέτρα. </w:t>
      </w:r>
      <w:r w:rsidR="00B7095B">
        <w:rPr>
          <w:rFonts w:cs="Times New Roman"/>
        </w:rPr>
        <w:t>Για την λειτουργία κινητής καντίνας εφαρμόζονται οι διατάξεις της ισχύουσας υγειονομικής υπηρεσίας.</w:t>
      </w:r>
    </w:p>
    <w:p w:rsidR="00B85FF0" w:rsidRDefault="00B85FF0" w:rsidP="0062787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8) Άδεια κατάληψης κοινόχρηστου χώρου από το Δήμο μας ή μισθωτήριο θεωρημένο από την εφορία προκειμένου για ενοικίαση σε ιδιωτικό χώρο ή τίτλους ιδιοκτησίας για ιδιόκτητους χώρους.</w:t>
      </w:r>
    </w:p>
    <w:p w:rsidR="00F86AAB" w:rsidRPr="0062787F" w:rsidRDefault="00F86AAB" w:rsidP="0062787F">
      <w:pPr>
        <w:autoSpaceDE w:val="0"/>
        <w:autoSpaceDN w:val="0"/>
        <w:adjustRightInd w:val="0"/>
        <w:spacing w:after="0" w:line="240" w:lineRule="auto"/>
        <w:jc w:val="both"/>
        <w:rPr>
          <w:rFonts w:cs="MgHelveticaUCPol"/>
        </w:rPr>
      </w:pPr>
    </w:p>
    <w:p w:rsidR="00B7095B" w:rsidRDefault="00F86AAB" w:rsidP="00B85FF0">
      <w:pPr>
        <w:shd w:val="clear" w:color="auto" w:fill="FFFFFF"/>
        <w:spacing w:line="240" w:lineRule="auto"/>
        <w:jc w:val="both"/>
        <w:rPr>
          <w:rFonts w:eastAsia="Times New Roman" w:cs="Arial"/>
          <w:b/>
          <w:color w:val="222222"/>
          <w:lang w:eastAsia="el-GR"/>
        </w:rPr>
      </w:pPr>
      <w:r w:rsidRPr="00B85FF0">
        <w:rPr>
          <w:rFonts w:eastAsia="Times New Roman" w:cs="Arial"/>
          <w:b/>
          <w:color w:val="222222"/>
          <w:lang w:eastAsia="el-GR"/>
        </w:rPr>
        <w:t>ΔΙΑΡΚΕΙΑ ΙΣΧΥΟΣ ΤΗΣ ΑΔΕΙΑΣ – ΥΠΟΧΡΕΩΣΕΙΣ ΚΑΤΟΧΩΝ</w:t>
      </w:r>
    </w:p>
    <w:p w:rsidR="004B5B4B" w:rsidRDefault="00F86AAB" w:rsidP="00B85FF0">
      <w:pPr>
        <w:shd w:val="clear" w:color="auto" w:fill="FFFFFF"/>
        <w:spacing w:line="240" w:lineRule="auto"/>
        <w:jc w:val="both"/>
        <w:rPr>
          <w:rFonts w:eastAsia="Times New Roman" w:cs="Arial"/>
          <w:color w:val="222222"/>
          <w:lang w:eastAsia="el-GR"/>
        </w:rPr>
      </w:pPr>
      <w:r w:rsidRPr="00B85FF0">
        <w:rPr>
          <w:rFonts w:eastAsia="Times New Roman" w:cs="Arial"/>
          <w:color w:val="222222"/>
          <w:lang w:eastAsia="el-GR"/>
        </w:rPr>
        <w:t>Οι άδειες υπαίθριου εμπορίου πλανόδιου ή στάσιμου ισχύουν για μία τριετία και ανανεώνονται κάθε φορά για ίσο χρόνο εφόσον οι ενδιαφερόμενοι πληρούν τις προϋποθέσεις του άρθρου 5 παρ.1 ΠΔ 254/05.</w:t>
      </w:r>
      <w:r w:rsidR="004B5B4B">
        <w:rPr>
          <w:rFonts w:eastAsia="Times New Roman" w:cs="Arial"/>
          <w:color w:val="222222"/>
          <w:lang w:eastAsia="el-GR"/>
        </w:rPr>
        <w:t xml:space="preserve"> </w:t>
      </w:r>
      <w:r w:rsidRPr="00B85FF0">
        <w:rPr>
          <w:rFonts w:eastAsia="Times New Roman" w:cs="Arial"/>
          <w:color w:val="222222"/>
          <w:lang w:eastAsia="el-GR"/>
        </w:rPr>
        <w:t>Η αίτηση ανανέωσης υποβάλλεται από τον κάτοχο της άδειας, στην αρμόδια αρχή που έχει εκδώσει την άδεια αυτή, μέχρι 31 Ιανουαρίου του έτους λήξης της.</w:t>
      </w:r>
      <w:r w:rsidR="004B5B4B">
        <w:rPr>
          <w:rFonts w:eastAsia="Times New Roman" w:cs="Arial"/>
          <w:color w:val="222222"/>
          <w:lang w:eastAsia="el-GR"/>
        </w:rPr>
        <w:t xml:space="preserve"> </w:t>
      </w:r>
      <w:r w:rsidRPr="00B85FF0">
        <w:rPr>
          <w:rFonts w:eastAsia="Times New Roman" w:cs="Arial"/>
          <w:color w:val="222222"/>
          <w:lang w:eastAsia="el-GR"/>
        </w:rPr>
        <w:t xml:space="preserve">Οι κάτοχοι των αδειών υποχρεούνται να υποβάλλουν κάθε χρόνο στις αρμόδιες για τη χορήγηση της άδειας υπηρεσίες, εκκαθαριστικό σημείωμα φόρου εισοδήματος ή αντίγραφο της φορολογικής δήλωσης, καθώς και αποδεικτικό </w:t>
      </w:r>
      <w:r w:rsidR="004B5B4B">
        <w:rPr>
          <w:rFonts w:eastAsia="Times New Roman" w:cs="Arial"/>
          <w:color w:val="222222"/>
          <w:lang w:eastAsia="el-GR"/>
        </w:rPr>
        <w:t>καταβολής του αναλογούντος στο Δήμο μας</w:t>
      </w:r>
      <w:r w:rsidRPr="00B85FF0">
        <w:rPr>
          <w:rFonts w:eastAsia="Times New Roman" w:cs="Arial"/>
          <w:color w:val="222222"/>
          <w:lang w:eastAsia="el-GR"/>
        </w:rPr>
        <w:t xml:space="preserve"> τέλους, όπου απαιτείται αυτό.</w:t>
      </w:r>
    </w:p>
    <w:p w:rsidR="00B7095B" w:rsidRDefault="00B7095B" w:rsidP="00B85FF0">
      <w:pPr>
        <w:shd w:val="clear" w:color="auto" w:fill="FFFFFF"/>
        <w:spacing w:line="240" w:lineRule="auto"/>
        <w:jc w:val="both"/>
        <w:rPr>
          <w:rFonts w:eastAsia="Times New Roman" w:cs="Arial"/>
          <w:color w:val="222222"/>
          <w:lang w:eastAsia="el-GR"/>
        </w:rPr>
      </w:pPr>
    </w:p>
    <w:p w:rsidR="004B5B4B" w:rsidRPr="004B5B4B" w:rsidRDefault="00F86AAB" w:rsidP="00B85FF0">
      <w:pPr>
        <w:shd w:val="clear" w:color="auto" w:fill="FFFFFF"/>
        <w:spacing w:line="240" w:lineRule="auto"/>
        <w:jc w:val="both"/>
        <w:rPr>
          <w:rFonts w:eastAsia="Times New Roman" w:cs="Arial"/>
          <w:b/>
          <w:color w:val="222222"/>
          <w:lang w:eastAsia="el-GR"/>
        </w:rPr>
      </w:pPr>
      <w:r w:rsidRPr="004B5B4B">
        <w:rPr>
          <w:rFonts w:eastAsia="Times New Roman" w:cs="Arial"/>
          <w:b/>
          <w:color w:val="222222"/>
          <w:lang w:eastAsia="el-GR"/>
        </w:rPr>
        <w:t>ΠΕΡΙΟΡΙΣΜΟΙ ΑΔΕΙΩΝ</w:t>
      </w:r>
    </w:p>
    <w:p w:rsidR="00F86AAB" w:rsidRPr="00B85FF0" w:rsidRDefault="00F86AAB" w:rsidP="00B85FF0">
      <w:pPr>
        <w:shd w:val="clear" w:color="auto" w:fill="FFFFFF"/>
        <w:spacing w:line="240" w:lineRule="auto"/>
        <w:jc w:val="both"/>
        <w:rPr>
          <w:rFonts w:eastAsia="Times New Roman" w:cs="Arial"/>
          <w:color w:val="222222"/>
          <w:lang w:eastAsia="el-GR"/>
        </w:rPr>
      </w:pPr>
      <w:r w:rsidRPr="00B85FF0">
        <w:rPr>
          <w:rFonts w:eastAsia="Times New Roman" w:cs="Arial"/>
          <w:color w:val="222222"/>
          <w:lang w:eastAsia="el-GR"/>
        </w:rPr>
        <w:t>Σε κάθε φυσικό πρόσωπο χορηγείται μία άδεια υπαίθριου πλανόδιου ή στάσιμου εμπορίου.</w:t>
      </w:r>
      <w:r w:rsidR="004B5B4B">
        <w:rPr>
          <w:rFonts w:eastAsia="Times New Roman" w:cs="Arial"/>
          <w:color w:val="222222"/>
          <w:lang w:eastAsia="el-GR"/>
        </w:rPr>
        <w:t xml:space="preserve"> </w:t>
      </w:r>
      <w:r w:rsidRPr="00B85FF0">
        <w:rPr>
          <w:rFonts w:eastAsia="Times New Roman" w:cs="Arial"/>
          <w:color w:val="222222"/>
          <w:lang w:eastAsia="el-GR"/>
        </w:rPr>
        <w:t xml:space="preserve">Οι άδειες άσκησης υπαίθριου εμπορίου είναι προσωποπαγείς και δεν </w:t>
      </w:r>
      <w:r w:rsidRPr="00B85FF0">
        <w:rPr>
          <w:rFonts w:eastAsia="Times New Roman" w:cs="Arial"/>
          <w:color w:val="222222"/>
          <w:lang w:eastAsia="el-GR"/>
        </w:rPr>
        <w:lastRenderedPageBreak/>
        <w:t xml:space="preserve">επιτρέπεται να μεταβιβαστούν, να </w:t>
      </w:r>
      <w:proofErr w:type="spellStart"/>
      <w:r w:rsidRPr="00B85FF0">
        <w:rPr>
          <w:rFonts w:eastAsia="Times New Roman" w:cs="Arial"/>
          <w:color w:val="222222"/>
          <w:lang w:eastAsia="el-GR"/>
        </w:rPr>
        <w:t>εισφερθούν</w:t>
      </w:r>
      <w:proofErr w:type="spellEnd"/>
      <w:r w:rsidRPr="00B85FF0">
        <w:rPr>
          <w:rFonts w:eastAsia="Times New Roman" w:cs="Arial"/>
          <w:color w:val="222222"/>
          <w:lang w:eastAsia="el-GR"/>
        </w:rPr>
        <w:t>, να εκμισθωθούν ή να παραχωρηθούν κατά χρήση.</w:t>
      </w:r>
    </w:p>
    <w:p w:rsidR="0062787F" w:rsidRPr="00B85FF0" w:rsidRDefault="0062787F" w:rsidP="00B85FF0">
      <w:pPr>
        <w:autoSpaceDE w:val="0"/>
        <w:autoSpaceDN w:val="0"/>
        <w:adjustRightInd w:val="0"/>
        <w:spacing w:after="0" w:line="240" w:lineRule="auto"/>
        <w:jc w:val="both"/>
        <w:rPr>
          <w:rFonts w:cs="MgHelveticaUCPol"/>
        </w:rPr>
      </w:pPr>
    </w:p>
    <w:p w:rsidR="00F86AAB" w:rsidRPr="00B85FF0" w:rsidRDefault="00F86AAB" w:rsidP="00B85FF0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B85FF0">
        <w:rPr>
          <w:rFonts w:cs="Arial"/>
        </w:rPr>
        <w:t>Κατόπιν των ανωτέρω, παρακαλούνται οι ενδιαφερόμενοι</w:t>
      </w:r>
      <w:r w:rsidR="0077240D">
        <w:rPr>
          <w:rFonts w:cs="Arial"/>
        </w:rPr>
        <w:t xml:space="preserve"> </w:t>
      </w:r>
      <w:r w:rsidRPr="00B85FF0">
        <w:rPr>
          <w:rFonts w:cs="Arial"/>
        </w:rPr>
        <w:t>να προσέλθουν προκειμένου να</w:t>
      </w:r>
      <w:r w:rsidR="004B5B4B">
        <w:rPr>
          <w:rFonts w:cs="Arial"/>
        </w:rPr>
        <w:t xml:space="preserve"> </w:t>
      </w:r>
      <w:r w:rsidRPr="00B85FF0">
        <w:rPr>
          <w:rFonts w:cs="Arial"/>
        </w:rPr>
        <w:t>καταθέσουν τις σχετικές αιτήσεις τους μετά των προς τούτο απαραίτητων και</w:t>
      </w:r>
      <w:r w:rsidR="004B5B4B">
        <w:rPr>
          <w:rFonts w:cs="Arial"/>
        </w:rPr>
        <w:t xml:space="preserve"> </w:t>
      </w:r>
      <w:r w:rsidRPr="00B85FF0">
        <w:rPr>
          <w:rFonts w:cs="Arial"/>
        </w:rPr>
        <w:t xml:space="preserve">προβλεπόμενων δικαιολογητικών, κατά τις εργάσιμες ημέρες και ώρες στο </w:t>
      </w:r>
      <w:r w:rsidRPr="0077240D">
        <w:rPr>
          <w:rFonts w:cs="Arial"/>
          <w:b/>
        </w:rPr>
        <w:t>Τμήμα</w:t>
      </w:r>
      <w:r w:rsidR="004B5B4B" w:rsidRPr="0077240D">
        <w:rPr>
          <w:rFonts w:cs="Arial"/>
          <w:b/>
        </w:rPr>
        <w:t xml:space="preserve"> Τοπικής Ανάπτυξης του Δήμου Ήλιδας </w:t>
      </w:r>
      <w:r w:rsidRPr="0077240D">
        <w:rPr>
          <w:rFonts w:cs="Arial"/>
          <w:b/>
        </w:rPr>
        <w:t>(</w:t>
      </w:r>
      <w:r w:rsidR="003F312D" w:rsidRPr="0077240D">
        <w:rPr>
          <w:rFonts w:cs="Arial"/>
          <w:b/>
        </w:rPr>
        <w:t>Αγ. Τρύφωνος 5</w:t>
      </w:r>
      <w:r w:rsidRPr="0077240D">
        <w:rPr>
          <w:rFonts w:cs="Arial"/>
          <w:b/>
        </w:rPr>
        <w:t>)</w:t>
      </w:r>
      <w:r w:rsidR="0077240D" w:rsidRPr="0077240D">
        <w:rPr>
          <w:rFonts w:cs="Times New Roman"/>
          <w:b/>
        </w:rPr>
        <w:t xml:space="preserve"> </w:t>
      </w:r>
      <w:r w:rsidR="0077240D" w:rsidRPr="003F312D">
        <w:rPr>
          <w:rFonts w:cs="Times New Roman"/>
          <w:b/>
        </w:rPr>
        <w:t>μέχρι την 28η Φεβρουαρίου 2014</w:t>
      </w:r>
      <w:r w:rsidR="0077240D" w:rsidRPr="00B85FF0">
        <w:rPr>
          <w:rFonts w:cs="Arial"/>
        </w:rPr>
        <w:t>,</w:t>
      </w:r>
      <w:r w:rsidRPr="00B85FF0">
        <w:rPr>
          <w:rFonts w:cs="Arial"/>
        </w:rPr>
        <w:t>.</w:t>
      </w:r>
    </w:p>
    <w:p w:rsidR="00F86AAB" w:rsidRPr="00B85FF0" w:rsidRDefault="00F86AAB" w:rsidP="00B85FF0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B85FF0">
        <w:rPr>
          <w:rFonts w:cs="Arial"/>
        </w:rPr>
        <w:t>Η παρούσα ανακοίνωση – νέα εκδήλωση ενδιαφέροντος, να δημοσιευτεί σε δύο (2)</w:t>
      </w:r>
      <w:r w:rsidR="004B5B4B">
        <w:rPr>
          <w:rFonts w:cs="Arial"/>
        </w:rPr>
        <w:t xml:space="preserve"> </w:t>
      </w:r>
      <w:r w:rsidRPr="00B85FF0">
        <w:rPr>
          <w:rFonts w:cs="Arial"/>
        </w:rPr>
        <w:t>τοπικές εφημερίδες.</w:t>
      </w:r>
    </w:p>
    <w:p w:rsidR="008E1E4F" w:rsidRPr="00B85FF0" w:rsidRDefault="008E1E4F" w:rsidP="00B85FF0">
      <w:pPr>
        <w:autoSpaceDE w:val="0"/>
        <w:autoSpaceDN w:val="0"/>
        <w:adjustRightInd w:val="0"/>
        <w:spacing w:after="0" w:line="240" w:lineRule="auto"/>
        <w:jc w:val="both"/>
        <w:rPr>
          <w:rFonts w:cs="MgHelveticaUCPol"/>
        </w:rPr>
      </w:pPr>
    </w:p>
    <w:p w:rsidR="008E1E4F" w:rsidRDefault="008E1E4F" w:rsidP="0062787F">
      <w:pPr>
        <w:autoSpaceDE w:val="0"/>
        <w:autoSpaceDN w:val="0"/>
        <w:adjustRightInd w:val="0"/>
        <w:spacing w:after="0" w:line="240" w:lineRule="auto"/>
        <w:jc w:val="both"/>
        <w:rPr>
          <w:rFonts w:cs="MgHelveticaUCPol"/>
        </w:rPr>
      </w:pPr>
    </w:p>
    <w:p w:rsidR="00E50DB8" w:rsidRDefault="00E50DB8" w:rsidP="0062787F">
      <w:pPr>
        <w:autoSpaceDE w:val="0"/>
        <w:autoSpaceDN w:val="0"/>
        <w:adjustRightInd w:val="0"/>
        <w:spacing w:after="0" w:line="240" w:lineRule="auto"/>
        <w:jc w:val="both"/>
        <w:rPr>
          <w:rFonts w:cs="MgHelveticaUCPol"/>
        </w:rPr>
      </w:pPr>
    </w:p>
    <w:p w:rsidR="0077240D" w:rsidRDefault="0077240D" w:rsidP="0062787F">
      <w:pPr>
        <w:autoSpaceDE w:val="0"/>
        <w:autoSpaceDN w:val="0"/>
        <w:adjustRightInd w:val="0"/>
        <w:spacing w:after="0" w:line="240" w:lineRule="auto"/>
        <w:jc w:val="both"/>
        <w:rPr>
          <w:rFonts w:cs="MgHelveticaUCPol"/>
        </w:rPr>
      </w:pPr>
    </w:p>
    <w:p w:rsidR="0077240D" w:rsidRDefault="0077240D" w:rsidP="0062787F">
      <w:pPr>
        <w:autoSpaceDE w:val="0"/>
        <w:autoSpaceDN w:val="0"/>
        <w:adjustRightInd w:val="0"/>
        <w:spacing w:after="0" w:line="240" w:lineRule="auto"/>
        <w:jc w:val="both"/>
        <w:rPr>
          <w:rFonts w:cs="MgHelveticaUCPol"/>
        </w:rPr>
      </w:pPr>
    </w:p>
    <w:p w:rsidR="0077240D" w:rsidRDefault="0077240D" w:rsidP="0062787F">
      <w:pPr>
        <w:autoSpaceDE w:val="0"/>
        <w:autoSpaceDN w:val="0"/>
        <w:adjustRightInd w:val="0"/>
        <w:spacing w:after="0" w:line="240" w:lineRule="auto"/>
        <w:jc w:val="both"/>
        <w:rPr>
          <w:rFonts w:cs="MgHelveticaUCPol"/>
        </w:rPr>
      </w:pPr>
    </w:p>
    <w:p w:rsidR="00E50DB8" w:rsidRDefault="00E50DB8" w:rsidP="0062787F">
      <w:pPr>
        <w:autoSpaceDE w:val="0"/>
        <w:autoSpaceDN w:val="0"/>
        <w:adjustRightInd w:val="0"/>
        <w:spacing w:after="0" w:line="240" w:lineRule="auto"/>
        <w:jc w:val="both"/>
        <w:rPr>
          <w:rFonts w:cs="MgHelveticaUCPol"/>
        </w:rPr>
      </w:pPr>
    </w:p>
    <w:p w:rsidR="0062787F" w:rsidRDefault="0062787F" w:rsidP="0062787F">
      <w:pPr>
        <w:autoSpaceDE w:val="0"/>
        <w:autoSpaceDN w:val="0"/>
        <w:adjustRightInd w:val="0"/>
        <w:spacing w:after="0" w:line="240" w:lineRule="auto"/>
        <w:jc w:val="both"/>
        <w:rPr>
          <w:rFonts w:cs="MgHelveticaUCPol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25"/>
        <w:gridCol w:w="1398"/>
        <w:gridCol w:w="3505"/>
      </w:tblGrid>
      <w:tr w:rsidR="008E1E4F" w:rsidTr="008E1E4F">
        <w:tc>
          <w:tcPr>
            <w:tcW w:w="3652" w:type="dxa"/>
          </w:tcPr>
          <w:p w:rsidR="008E1E4F" w:rsidRDefault="008E1E4F" w:rsidP="006941A0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Ο Συντάξας</w:t>
            </w:r>
          </w:p>
          <w:p w:rsidR="008E1E4F" w:rsidRDefault="008E1E4F" w:rsidP="006941A0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8E1E4F" w:rsidRDefault="008E1E4F" w:rsidP="006941A0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8E1E4F" w:rsidRDefault="008E1E4F" w:rsidP="006941A0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Παναγιωτόπουλος Κων/νος</w:t>
            </w:r>
          </w:p>
          <w:p w:rsidR="008E1E4F" w:rsidRPr="00773443" w:rsidRDefault="008E1E4F" w:rsidP="006941A0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Γεωπόνος</w:t>
            </w:r>
          </w:p>
        </w:tc>
        <w:tc>
          <w:tcPr>
            <w:tcW w:w="1418" w:type="dxa"/>
          </w:tcPr>
          <w:p w:rsidR="008E1E4F" w:rsidRPr="00773443" w:rsidRDefault="008E1E4F" w:rsidP="006941A0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536" w:type="dxa"/>
          </w:tcPr>
          <w:p w:rsidR="008E1E4F" w:rsidRDefault="008E1E4F" w:rsidP="006941A0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Ο Αναπληρωτής Δημάρχου</w:t>
            </w:r>
          </w:p>
          <w:p w:rsidR="008E1E4F" w:rsidRDefault="008E1E4F" w:rsidP="006941A0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8E1E4F" w:rsidRDefault="008E1E4F" w:rsidP="006941A0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8E1E4F" w:rsidRDefault="008E1E4F" w:rsidP="006941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Ζαχαρόπουλος Βασίλειος</w:t>
            </w:r>
          </w:p>
          <w:p w:rsidR="008E1E4F" w:rsidRPr="00773443" w:rsidRDefault="008E1E4F" w:rsidP="006941A0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Αντιδήμαρχος</w:t>
            </w:r>
          </w:p>
        </w:tc>
      </w:tr>
    </w:tbl>
    <w:p w:rsidR="0062787F" w:rsidRDefault="0062787F" w:rsidP="0062787F">
      <w:pPr>
        <w:autoSpaceDE w:val="0"/>
        <w:autoSpaceDN w:val="0"/>
        <w:adjustRightInd w:val="0"/>
        <w:spacing w:after="0" w:line="240" w:lineRule="auto"/>
        <w:jc w:val="both"/>
        <w:rPr>
          <w:rFonts w:cs="MgHelveticaUCPol"/>
        </w:rPr>
      </w:pPr>
    </w:p>
    <w:p w:rsidR="00B3558C" w:rsidRPr="002E3919" w:rsidRDefault="00B3558C" w:rsidP="00530197">
      <w:pPr>
        <w:ind w:left="720"/>
        <w:jc w:val="both"/>
      </w:pPr>
    </w:p>
    <w:p w:rsidR="00B41020" w:rsidRPr="006E2FC6" w:rsidRDefault="00B41020" w:rsidP="00B3558C">
      <w:pPr>
        <w:jc w:val="center"/>
        <w:rPr>
          <w:b/>
        </w:rPr>
      </w:pPr>
    </w:p>
    <w:sectPr w:rsidR="00B41020" w:rsidRPr="006E2FC6" w:rsidSect="003F7A7D">
      <w:pgSz w:w="11906" w:h="16838"/>
      <w:pgMar w:top="1134" w:right="1797" w:bottom="1134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Book Antiqua">
    <w:altName w:val="Book Antiqua"/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,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MgHelveticaUCPol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26C64"/>
    <w:multiLevelType w:val="hybridMultilevel"/>
    <w:tmpl w:val="E88287B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085E21"/>
    <w:multiLevelType w:val="hybridMultilevel"/>
    <w:tmpl w:val="8D9C211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0F0EDA"/>
    <w:multiLevelType w:val="hybridMultilevel"/>
    <w:tmpl w:val="EE12C3D6"/>
    <w:lvl w:ilvl="0" w:tplc="0408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3">
    <w:nsid w:val="2039676B"/>
    <w:multiLevelType w:val="hybridMultilevel"/>
    <w:tmpl w:val="D7A09ED8"/>
    <w:lvl w:ilvl="0" w:tplc="5D6C762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A50911"/>
    <w:multiLevelType w:val="hybridMultilevel"/>
    <w:tmpl w:val="8B1894D6"/>
    <w:lvl w:ilvl="0" w:tplc="847064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187800"/>
    <w:multiLevelType w:val="hybridMultilevel"/>
    <w:tmpl w:val="D3E0B56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5B3C86"/>
    <w:multiLevelType w:val="hybridMultilevel"/>
    <w:tmpl w:val="2E4C95D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A05576"/>
    <w:multiLevelType w:val="hybridMultilevel"/>
    <w:tmpl w:val="CE8A33F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8439B7"/>
    <w:multiLevelType w:val="hybridMultilevel"/>
    <w:tmpl w:val="BEF09A9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CE4C77"/>
    <w:multiLevelType w:val="hybridMultilevel"/>
    <w:tmpl w:val="2A80B4DE"/>
    <w:lvl w:ilvl="0" w:tplc="5468838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682E35"/>
    <w:multiLevelType w:val="hybridMultilevel"/>
    <w:tmpl w:val="8C0E9D4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034D7F"/>
    <w:multiLevelType w:val="hybridMultilevel"/>
    <w:tmpl w:val="D12E5250"/>
    <w:lvl w:ilvl="0" w:tplc="04080011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FC2EAD"/>
    <w:multiLevelType w:val="hybridMultilevel"/>
    <w:tmpl w:val="A8CAF1B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1368CC"/>
    <w:multiLevelType w:val="hybridMultilevel"/>
    <w:tmpl w:val="6E842804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D3A2362"/>
    <w:multiLevelType w:val="hybridMultilevel"/>
    <w:tmpl w:val="9064C23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43678E"/>
    <w:multiLevelType w:val="hybridMultilevel"/>
    <w:tmpl w:val="0D84C102"/>
    <w:lvl w:ilvl="0" w:tplc="04080019">
      <w:start w:val="1"/>
      <w:numFmt w:val="lowerLetter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4901A5"/>
    <w:multiLevelType w:val="hybridMultilevel"/>
    <w:tmpl w:val="7E3C2E7A"/>
    <w:lvl w:ilvl="0" w:tplc="0408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7">
    <w:nsid w:val="772B01B7"/>
    <w:multiLevelType w:val="hybridMultilevel"/>
    <w:tmpl w:val="E17E4D64"/>
    <w:lvl w:ilvl="0" w:tplc="69C415F0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7D31A5F"/>
    <w:multiLevelType w:val="hybridMultilevel"/>
    <w:tmpl w:val="DDC68DB4"/>
    <w:lvl w:ilvl="0" w:tplc="9ADED8C2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B004E7"/>
    <w:multiLevelType w:val="hybridMultilevel"/>
    <w:tmpl w:val="7054BEB0"/>
    <w:lvl w:ilvl="0" w:tplc="EDC2EA4A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7F606393"/>
    <w:multiLevelType w:val="hybridMultilevel"/>
    <w:tmpl w:val="33442DB8"/>
    <w:lvl w:ilvl="0" w:tplc="9ADED8C2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4"/>
  </w:num>
  <w:num w:numId="2">
    <w:abstractNumId w:val="1"/>
  </w:num>
  <w:num w:numId="3">
    <w:abstractNumId w:val="14"/>
  </w:num>
  <w:num w:numId="4">
    <w:abstractNumId w:val="15"/>
  </w:num>
  <w:num w:numId="5">
    <w:abstractNumId w:val="12"/>
  </w:num>
  <w:num w:numId="6">
    <w:abstractNumId w:val="0"/>
  </w:num>
  <w:num w:numId="7">
    <w:abstractNumId w:val="3"/>
  </w:num>
  <w:num w:numId="8">
    <w:abstractNumId w:val="2"/>
  </w:num>
  <w:num w:numId="9">
    <w:abstractNumId w:val="16"/>
  </w:num>
  <w:num w:numId="10">
    <w:abstractNumId w:val="8"/>
  </w:num>
  <w:num w:numId="11">
    <w:abstractNumId w:val="10"/>
  </w:num>
  <w:num w:numId="12">
    <w:abstractNumId w:val="6"/>
  </w:num>
  <w:num w:numId="13">
    <w:abstractNumId w:val="7"/>
  </w:num>
  <w:num w:numId="14">
    <w:abstractNumId w:val="19"/>
  </w:num>
  <w:num w:numId="15">
    <w:abstractNumId w:val="20"/>
  </w:num>
  <w:num w:numId="16">
    <w:abstractNumId w:val="9"/>
  </w:num>
  <w:num w:numId="17">
    <w:abstractNumId w:val="18"/>
  </w:num>
  <w:num w:numId="18">
    <w:abstractNumId w:val="13"/>
  </w:num>
  <w:num w:numId="19">
    <w:abstractNumId w:val="11"/>
  </w:num>
  <w:num w:numId="20">
    <w:abstractNumId w:val="17"/>
  </w:num>
  <w:num w:numId="2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DB3D50"/>
    <w:rsid w:val="0000579A"/>
    <w:rsid w:val="00016032"/>
    <w:rsid w:val="000371F1"/>
    <w:rsid w:val="0004535C"/>
    <w:rsid w:val="000476AA"/>
    <w:rsid w:val="00060D11"/>
    <w:rsid w:val="000736DF"/>
    <w:rsid w:val="00095CA5"/>
    <w:rsid w:val="000E28DF"/>
    <w:rsid w:val="000E4720"/>
    <w:rsid w:val="000E7F06"/>
    <w:rsid w:val="0010167C"/>
    <w:rsid w:val="00102466"/>
    <w:rsid w:val="00121150"/>
    <w:rsid w:val="00133119"/>
    <w:rsid w:val="001453FB"/>
    <w:rsid w:val="00157AC0"/>
    <w:rsid w:val="00166506"/>
    <w:rsid w:val="00174034"/>
    <w:rsid w:val="00183FF2"/>
    <w:rsid w:val="001872F9"/>
    <w:rsid w:val="001E4129"/>
    <w:rsid w:val="001F428A"/>
    <w:rsid w:val="001F5495"/>
    <w:rsid w:val="00205331"/>
    <w:rsid w:val="00255FB2"/>
    <w:rsid w:val="0029259A"/>
    <w:rsid w:val="002A54A7"/>
    <w:rsid w:val="002B14BA"/>
    <w:rsid w:val="002B3F12"/>
    <w:rsid w:val="002C516A"/>
    <w:rsid w:val="002C57B5"/>
    <w:rsid w:val="002D5BC1"/>
    <w:rsid w:val="002E3919"/>
    <w:rsid w:val="002E7D09"/>
    <w:rsid w:val="002F5B3B"/>
    <w:rsid w:val="00300A83"/>
    <w:rsid w:val="0031472E"/>
    <w:rsid w:val="00321C1C"/>
    <w:rsid w:val="00327127"/>
    <w:rsid w:val="00332EBF"/>
    <w:rsid w:val="00332FC5"/>
    <w:rsid w:val="00347EAE"/>
    <w:rsid w:val="00361789"/>
    <w:rsid w:val="003743E8"/>
    <w:rsid w:val="003969B7"/>
    <w:rsid w:val="003B7F82"/>
    <w:rsid w:val="003E2619"/>
    <w:rsid w:val="003F16CA"/>
    <w:rsid w:val="003F1FAE"/>
    <w:rsid w:val="003F312D"/>
    <w:rsid w:val="003F7A7D"/>
    <w:rsid w:val="004009F9"/>
    <w:rsid w:val="00407F2A"/>
    <w:rsid w:val="004155C7"/>
    <w:rsid w:val="004416B0"/>
    <w:rsid w:val="00446C7F"/>
    <w:rsid w:val="004541BB"/>
    <w:rsid w:val="00490F9A"/>
    <w:rsid w:val="004B5B4B"/>
    <w:rsid w:val="004D7722"/>
    <w:rsid w:val="004E121D"/>
    <w:rsid w:val="004E169C"/>
    <w:rsid w:val="004E40FF"/>
    <w:rsid w:val="004F5C1B"/>
    <w:rsid w:val="005014AF"/>
    <w:rsid w:val="005119DD"/>
    <w:rsid w:val="00525F00"/>
    <w:rsid w:val="00530197"/>
    <w:rsid w:val="0053208B"/>
    <w:rsid w:val="0059446F"/>
    <w:rsid w:val="00594748"/>
    <w:rsid w:val="00595C68"/>
    <w:rsid w:val="005D2707"/>
    <w:rsid w:val="005D7DF6"/>
    <w:rsid w:val="005E32BC"/>
    <w:rsid w:val="005E7408"/>
    <w:rsid w:val="00606532"/>
    <w:rsid w:val="006104BB"/>
    <w:rsid w:val="00621D3F"/>
    <w:rsid w:val="0062787F"/>
    <w:rsid w:val="00650522"/>
    <w:rsid w:val="00662994"/>
    <w:rsid w:val="00682DA5"/>
    <w:rsid w:val="00683A8B"/>
    <w:rsid w:val="00694996"/>
    <w:rsid w:val="00697C44"/>
    <w:rsid w:val="006C39C9"/>
    <w:rsid w:val="006C51D0"/>
    <w:rsid w:val="006D6841"/>
    <w:rsid w:val="006E2FC6"/>
    <w:rsid w:val="006F22A0"/>
    <w:rsid w:val="00714995"/>
    <w:rsid w:val="007164E4"/>
    <w:rsid w:val="00732468"/>
    <w:rsid w:val="0077240D"/>
    <w:rsid w:val="0078113A"/>
    <w:rsid w:val="00787E31"/>
    <w:rsid w:val="00790CE2"/>
    <w:rsid w:val="007919C1"/>
    <w:rsid w:val="007B174B"/>
    <w:rsid w:val="007C2386"/>
    <w:rsid w:val="007F25E2"/>
    <w:rsid w:val="007F6EFF"/>
    <w:rsid w:val="00813C94"/>
    <w:rsid w:val="00817D1C"/>
    <w:rsid w:val="008544DF"/>
    <w:rsid w:val="008717F9"/>
    <w:rsid w:val="008824ED"/>
    <w:rsid w:val="00894743"/>
    <w:rsid w:val="008B7B62"/>
    <w:rsid w:val="008C218B"/>
    <w:rsid w:val="008D6FC5"/>
    <w:rsid w:val="008E0B3A"/>
    <w:rsid w:val="008E1E4F"/>
    <w:rsid w:val="008E787F"/>
    <w:rsid w:val="008F70F9"/>
    <w:rsid w:val="009067E3"/>
    <w:rsid w:val="00911FB5"/>
    <w:rsid w:val="00920B17"/>
    <w:rsid w:val="00923D00"/>
    <w:rsid w:val="0094603B"/>
    <w:rsid w:val="00947F15"/>
    <w:rsid w:val="00996F2A"/>
    <w:rsid w:val="009B415A"/>
    <w:rsid w:val="009C51E2"/>
    <w:rsid w:val="009E257C"/>
    <w:rsid w:val="00A07E5E"/>
    <w:rsid w:val="00A12A3E"/>
    <w:rsid w:val="00A34C82"/>
    <w:rsid w:val="00A4036F"/>
    <w:rsid w:val="00A50F72"/>
    <w:rsid w:val="00A60F99"/>
    <w:rsid w:val="00A632F3"/>
    <w:rsid w:val="00A65D3B"/>
    <w:rsid w:val="00A71C62"/>
    <w:rsid w:val="00A75977"/>
    <w:rsid w:val="00AA279F"/>
    <w:rsid w:val="00AB5710"/>
    <w:rsid w:val="00AB62E9"/>
    <w:rsid w:val="00AC2921"/>
    <w:rsid w:val="00AD45C6"/>
    <w:rsid w:val="00AE41F1"/>
    <w:rsid w:val="00AF0A5F"/>
    <w:rsid w:val="00B16C6A"/>
    <w:rsid w:val="00B316A5"/>
    <w:rsid w:val="00B3558C"/>
    <w:rsid w:val="00B41020"/>
    <w:rsid w:val="00B6029B"/>
    <w:rsid w:val="00B7095B"/>
    <w:rsid w:val="00B739F0"/>
    <w:rsid w:val="00B85FF0"/>
    <w:rsid w:val="00B87A91"/>
    <w:rsid w:val="00B976A6"/>
    <w:rsid w:val="00BA1802"/>
    <w:rsid w:val="00BC092F"/>
    <w:rsid w:val="00BC5C09"/>
    <w:rsid w:val="00BC670F"/>
    <w:rsid w:val="00BD03CA"/>
    <w:rsid w:val="00BE06F1"/>
    <w:rsid w:val="00BE7F09"/>
    <w:rsid w:val="00C335E5"/>
    <w:rsid w:val="00C4661A"/>
    <w:rsid w:val="00C71CC7"/>
    <w:rsid w:val="00CC23BB"/>
    <w:rsid w:val="00CF6323"/>
    <w:rsid w:val="00CF7855"/>
    <w:rsid w:val="00CF7F6F"/>
    <w:rsid w:val="00D12044"/>
    <w:rsid w:val="00D12ED0"/>
    <w:rsid w:val="00D17BF2"/>
    <w:rsid w:val="00D46330"/>
    <w:rsid w:val="00D521B9"/>
    <w:rsid w:val="00D63388"/>
    <w:rsid w:val="00D66971"/>
    <w:rsid w:val="00D77CB3"/>
    <w:rsid w:val="00D96813"/>
    <w:rsid w:val="00DB3B68"/>
    <w:rsid w:val="00DB3D50"/>
    <w:rsid w:val="00DE6FB8"/>
    <w:rsid w:val="00DF628F"/>
    <w:rsid w:val="00E008FD"/>
    <w:rsid w:val="00E10873"/>
    <w:rsid w:val="00E1629D"/>
    <w:rsid w:val="00E3424A"/>
    <w:rsid w:val="00E50DB8"/>
    <w:rsid w:val="00E51508"/>
    <w:rsid w:val="00E6570E"/>
    <w:rsid w:val="00E70265"/>
    <w:rsid w:val="00E75FBA"/>
    <w:rsid w:val="00E77654"/>
    <w:rsid w:val="00E94F64"/>
    <w:rsid w:val="00EB07CB"/>
    <w:rsid w:val="00EE2269"/>
    <w:rsid w:val="00F028A7"/>
    <w:rsid w:val="00F15A69"/>
    <w:rsid w:val="00F15C7C"/>
    <w:rsid w:val="00F26836"/>
    <w:rsid w:val="00F33AFC"/>
    <w:rsid w:val="00F60614"/>
    <w:rsid w:val="00F6589C"/>
    <w:rsid w:val="00F6603D"/>
    <w:rsid w:val="00F773F7"/>
    <w:rsid w:val="00F810EE"/>
    <w:rsid w:val="00F86AAB"/>
    <w:rsid w:val="00FA5374"/>
    <w:rsid w:val="00FA66AC"/>
    <w:rsid w:val="00FB10F2"/>
    <w:rsid w:val="00FC302E"/>
    <w:rsid w:val="00FC36DD"/>
    <w:rsid w:val="00FD131E"/>
    <w:rsid w:val="00FD5A86"/>
    <w:rsid w:val="00FD70D1"/>
    <w:rsid w:val="00FF5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F15"/>
  </w:style>
  <w:style w:type="paragraph" w:styleId="1">
    <w:name w:val="heading 1"/>
    <w:basedOn w:val="a"/>
    <w:next w:val="a"/>
    <w:link w:val="1Char"/>
    <w:uiPriority w:val="99"/>
    <w:qFormat/>
    <w:rsid w:val="00996F2A"/>
    <w:pPr>
      <w:keepNext/>
      <w:spacing w:after="0" w:line="240" w:lineRule="auto"/>
      <w:outlineLvl w:val="0"/>
    </w:pPr>
    <w:rPr>
      <w:rFonts w:ascii="Book Antiqua" w:eastAsia="Times New Roman" w:hAnsi="Book Antiqua" w:cs="Times New Roman"/>
      <w:b/>
      <w:i/>
      <w:sz w:val="24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6F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Επικεφαλίδα 1 Char"/>
    <w:basedOn w:val="a0"/>
    <w:link w:val="1"/>
    <w:uiPriority w:val="99"/>
    <w:rsid w:val="00996F2A"/>
    <w:rPr>
      <w:rFonts w:ascii="Book Antiqua" w:eastAsia="Times New Roman" w:hAnsi="Book Antiqua" w:cs="Times New Roman"/>
      <w:b/>
      <w:i/>
      <w:sz w:val="24"/>
      <w:szCs w:val="20"/>
      <w:lang w:eastAsia="el-GR"/>
    </w:rPr>
  </w:style>
  <w:style w:type="paragraph" w:styleId="a4">
    <w:name w:val="Balloon Text"/>
    <w:basedOn w:val="a"/>
    <w:link w:val="Char"/>
    <w:uiPriority w:val="99"/>
    <w:semiHidden/>
    <w:unhideWhenUsed/>
    <w:rsid w:val="00996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996F2A"/>
    <w:rPr>
      <w:rFonts w:ascii="Tahoma" w:hAnsi="Tahoma" w:cs="Tahoma"/>
      <w:sz w:val="16"/>
      <w:szCs w:val="16"/>
    </w:rPr>
  </w:style>
  <w:style w:type="paragraph" w:styleId="Web">
    <w:name w:val="Normal (Web)"/>
    <w:basedOn w:val="a"/>
    <w:uiPriority w:val="99"/>
    <w:semiHidden/>
    <w:unhideWhenUsed/>
    <w:rsid w:val="008F7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5">
    <w:name w:val="Strong"/>
    <w:basedOn w:val="a0"/>
    <w:uiPriority w:val="22"/>
    <w:qFormat/>
    <w:rsid w:val="008F70F9"/>
    <w:rPr>
      <w:b/>
      <w:bCs/>
    </w:rPr>
  </w:style>
  <w:style w:type="paragraph" w:styleId="a6">
    <w:name w:val="List Paragraph"/>
    <w:basedOn w:val="a"/>
    <w:uiPriority w:val="34"/>
    <w:qFormat/>
    <w:rsid w:val="00911FB5"/>
    <w:pPr>
      <w:ind w:left="720"/>
      <w:contextualSpacing/>
    </w:pPr>
  </w:style>
  <w:style w:type="character" w:customStyle="1" w:styleId="googqs-tidbit1">
    <w:name w:val="goog_qs-tidbit1"/>
    <w:basedOn w:val="a0"/>
    <w:rsid w:val="000E4720"/>
    <w:rPr>
      <w:vanish w:val="0"/>
      <w:webHidden w:val="0"/>
      <w:specVanish w:val="0"/>
    </w:rPr>
  </w:style>
  <w:style w:type="paragraph" w:customStyle="1" w:styleId="Default">
    <w:name w:val="Default"/>
    <w:rsid w:val="00595C68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959058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00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084440">
                  <w:marLeft w:val="0"/>
                  <w:marRight w:val="0"/>
                  <w:marTop w:val="125"/>
                  <w:marBottom w:val="1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63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384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52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918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9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7B4AFE-D1DF-41CB-97E0-88908D513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1477</Words>
  <Characters>7978</Characters>
  <Application>Microsoft Office Word</Application>
  <DocSecurity>0</DocSecurity>
  <Lines>66</Lines>
  <Paragraphs>18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cp:lastModifiedBy>kpanagiot</cp:lastModifiedBy>
  <cp:revision>4</cp:revision>
  <cp:lastPrinted>2014-01-28T09:44:00Z</cp:lastPrinted>
  <dcterms:created xsi:type="dcterms:W3CDTF">2014-01-28T09:44:00Z</dcterms:created>
  <dcterms:modified xsi:type="dcterms:W3CDTF">2014-02-03T09:47:00Z</dcterms:modified>
</cp:coreProperties>
</file>